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603B2" w14:textId="25D5ACE5" w:rsidR="007F5EDE" w:rsidRDefault="00EE340E">
      <w:pPr>
        <w:pStyle w:val="Header"/>
        <w:spacing w:line="264" w:lineRule="auto"/>
        <w:rPr>
          <w:rFonts w:ascii="Times New Roman" w:eastAsia="SimSun" w:hAnsi="Times New Roman"/>
          <w:sz w:val="22"/>
          <w:szCs w:val="22"/>
          <w:lang w:eastAsia="zh-CN"/>
        </w:rPr>
      </w:pPr>
      <w:r>
        <w:rPr>
          <w:rFonts w:ascii="Times New Roman" w:eastAsia="SimSun" w:hAnsi="Times New Roman"/>
          <w:sz w:val="22"/>
          <w:szCs w:val="22"/>
          <w:lang w:eastAsia="zh-CN"/>
        </w:rPr>
        <w:t>3GPP TSG RAN WG1 #12</w:t>
      </w:r>
      <w:r w:rsidR="00E85BAA">
        <w:rPr>
          <w:rFonts w:ascii="Times New Roman" w:eastAsia="SimSun" w:hAnsi="Times New Roman"/>
          <w:sz w:val="22"/>
          <w:szCs w:val="22"/>
          <w:lang w:eastAsia="zh-CN"/>
        </w:rPr>
        <w:t>1</w:t>
      </w:r>
      <w:r>
        <w:rPr>
          <w:rFonts w:ascii="Times New Roman" w:eastAsia="SimSun" w:hAnsi="Times New Roman"/>
          <w:sz w:val="22"/>
          <w:szCs w:val="22"/>
          <w:lang w:eastAsia="zh-CN"/>
        </w:rPr>
        <w:tab/>
      </w:r>
      <w:r>
        <w:rPr>
          <w:rFonts w:ascii="Times New Roman" w:eastAsia="SimSun" w:hAnsi="Times New Roman"/>
          <w:sz w:val="22"/>
          <w:szCs w:val="22"/>
          <w:lang w:eastAsia="zh-CN"/>
        </w:rPr>
        <w:tab/>
      </w:r>
      <w:r w:rsidR="00622981">
        <w:rPr>
          <w:rFonts w:ascii="Times New Roman" w:eastAsia="SimSun" w:hAnsi="Times New Roman"/>
          <w:sz w:val="22"/>
          <w:szCs w:val="22"/>
          <w:lang w:eastAsia="zh-CN"/>
        </w:rPr>
        <w:t>R1-2504219</w:t>
      </w:r>
    </w:p>
    <w:p w14:paraId="09E8AD51" w14:textId="77777777" w:rsidR="00E85BAA" w:rsidRPr="00F11467" w:rsidRDefault="00E85BAA" w:rsidP="00E85BAA">
      <w:pPr>
        <w:tabs>
          <w:tab w:val="center" w:pos="4536"/>
          <w:tab w:val="right" w:pos="9072"/>
        </w:tabs>
        <w:spacing w:line="264" w:lineRule="auto"/>
        <w:rPr>
          <w:rFonts w:eastAsia="SimSun"/>
          <w:b/>
          <w:sz w:val="22"/>
          <w:szCs w:val="22"/>
          <w:lang w:eastAsia="zh-CN"/>
        </w:rPr>
      </w:pPr>
      <w:r w:rsidRPr="00F11467">
        <w:rPr>
          <w:rFonts w:eastAsia="SimSun"/>
          <w:b/>
          <w:sz w:val="22"/>
          <w:szCs w:val="22"/>
          <w:lang w:eastAsia="zh-CN"/>
        </w:rPr>
        <w:t>St Julian’s, Malta, May 19</w:t>
      </w:r>
      <w:r w:rsidRPr="00F11467">
        <w:rPr>
          <w:rFonts w:eastAsia="SimSun"/>
          <w:b/>
          <w:sz w:val="22"/>
          <w:szCs w:val="22"/>
          <w:vertAlign w:val="superscript"/>
          <w:lang w:eastAsia="zh-CN"/>
        </w:rPr>
        <w:t>th</w:t>
      </w:r>
      <w:r>
        <w:rPr>
          <w:rFonts w:eastAsia="SimSun"/>
          <w:b/>
          <w:sz w:val="22"/>
          <w:szCs w:val="22"/>
          <w:lang w:eastAsia="zh-CN"/>
        </w:rPr>
        <w:t xml:space="preserve"> </w:t>
      </w:r>
      <w:r w:rsidRPr="00F11467">
        <w:rPr>
          <w:rFonts w:eastAsia="SimSun"/>
          <w:b/>
          <w:sz w:val="22"/>
          <w:szCs w:val="22"/>
          <w:lang w:eastAsia="zh-CN"/>
        </w:rPr>
        <w:t>– 23</w:t>
      </w:r>
      <w:r w:rsidRPr="00F11467">
        <w:rPr>
          <w:rFonts w:eastAsia="SimSun"/>
          <w:b/>
          <w:sz w:val="22"/>
          <w:szCs w:val="22"/>
          <w:vertAlign w:val="superscript"/>
          <w:lang w:eastAsia="zh-CN"/>
        </w:rPr>
        <w:t>rd</w:t>
      </w:r>
      <w:r w:rsidRPr="00F11467">
        <w:rPr>
          <w:rFonts w:eastAsia="SimSun"/>
          <w:b/>
          <w:sz w:val="22"/>
          <w:szCs w:val="22"/>
          <w:lang w:eastAsia="zh-CN"/>
        </w:rPr>
        <w:t>, 2025</w:t>
      </w:r>
    </w:p>
    <w:p w14:paraId="3E4DB43F" w14:textId="77777777" w:rsidR="007F5EDE" w:rsidRPr="00E85BAA" w:rsidRDefault="007F5EDE">
      <w:pPr>
        <w:tabs>
          <w:tab w:val="left" w:pos="1800"/>
          <w:tab w:val="right" w:pos="9072"/>
        </w:tabs>
        <w:jc w:val="both"/>
        <w:rPr>
          <w:rFonts w:eastAsia="SimSun"/>
          <w:b/>
          <w:szCs w:val="20"/>
          <w:highlight w:val="yellow"/>
          <w:lang w:eastAsia="zh-CN"/>
        </w:rPr>
      </w:pPr>
    </w:p>
    <w:p w14:paraId="4608BB17" w14:textId="77777777" w:rsidR="007F5EDE" w:rsidRDefault="00EE340E">
      <w:pPr>
        <w:pStyle w:val="Header"/>
        <w:tabs>
          <w:tab w:val="clear" w:pos="4536"/>
          <w:tab w:val="left" w:pos="1800"/>
        </w:tabs>
        <w:ind w:left="1800" w:hanging="1800"/>
        <w:jc w:val="both"/>
        <w:rPr>
          <w:rFonts w:ascii="Times New Roman" w:eastAsia="SimSun"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SimSun" w:hAnsi="Times New Roman"/>
          <w:szCs w:val="20"/>
          <w:lang w:eastAsia="zh-CN"/>
        </w:rPr>
        <w:t>OPPO</w:t>
      </w:r>
    </w:p>
    <w:p w14:paraId="57FE31E7" w14:textId="042B48F2" w:rsidR="007F5EDE" w:rsidRDefault="00EE340E">
      <w:pPr>
        <w:pStyle w:val="Header"/>
        <w:tabs>
          <w:tab w:val="clear" w:pos="4536"/>
        </w:tabs>
        <w:ind w:left="1636" w:hangingChars="815" w:hanging="1636"/>
        <w:jc w:val="both"/>
        <w:rPr>
          <w:rFonts w:ascii="Times New Roman" w:eastAsia="SimSun" w:hAnsi="Times New Roman"/>
          <w:szCs w:val="20"/>
          <w:lang w:eastAsia="zh-CN"/>
        </w:rPr>
      </w:pPr>
      <w:r>
        <w:rPr>
          <w:rFonts w:ascii="Times New Roman" w:hAnsi="Times New Roman"/>
          <w:szCs w:val="20"/>
        </w:rPr>
        <w:t>Title:</w:t>
      </w:r>
      <w:r>
        <w:rPr>
          <w:rFonts w:ascii="Times New Roman" w:hAnsi="Times New Roman"/>
          <w:szCs w:val="20"/>
        </w:rPr>
        <w:tab/>
        <w:t xml:space="preserve">   </w:t>
      </w:r>
      <w:r w:rsidR="00622981" w:rsidRPr="00622981">
        <w:rPr>
          <w:rFonts w:ascii="Times New Roman" w:hAnsi="Times New Roman"/>
          <w:szCs w:val="20"/>
        </w:rPr>
        <w:t>Discussion on UE feature for low-band CA via switching</w:t>
      </w:r>
    </w:p>
    <w:p w14:paraId="4DCD4EDF" w14:textId="35147595" w:rsidR="007F5EDE" w:rsidRDefault="00EE340E">
      <w:pPr>
        <w:pStyle w:val="Header"/>
        <w:tabs>
          <w:tab w:val="left" w:pos="1800"/>
        </w:tabs>
        <w:jc w:val="both"/>
        <w:rPr>
          <w:rFonts w:ascii="Times New Roman" w:eastAsia="SimSun" w:hAnsi="Times New Roman"/>
          <w:szCs w:val="20"/>
          <w:lang w:eastAsia="zh-CN"/>
        </w:rPr>
      </w:pPr>
      <w:r>
        <w:rPr>
          <w:rFonts w:ascii="Times New Roman" w:hAnsi="Times New Roman"/>
          <w:szCs w:val="20"/>
        </w:rPr>
        <w:t>Agenda Item:</w:t>
      </w:r>
      <w:r>
        <w:rPr>
          <w:rFonts w:ascii="Times New Roman" w:hAnsi="Times New Roman"/>
          <w:szCs w:val="20"/>
        </w:rPr>
        <w:tab/>
        <w:t>9</w:t>
      </w:r>
      <w:r w:rsidR="00622981">
        <w:rPr>
          <w:rFonts w:ascii="Times New Roman" w:eastAsia="SimSun" w:hAnsi="Times New Roman"/>
          <w:szCs w:val="20"/>
          <w:lang w:eastAsia="zh-CN"/>
        </w:rPr>
        <w:t>.15.12</w:t>
      </w:r>
    </w:p>
    <w:p w14:paraId="5857A6B0" w14:textId="77777777" w:rsidR="007F5EDE" w:rsidRDefault="00EE340E">
      <w:pPr>
        <w:pStyle w:val="Header"/>
        <w:tabs>
          <w:tab w:val="left" w:pos="1800"/>
        </w:tabs>
        <w:jc w:val="both"/>
        <w:rPr>
          <w:rFonts w:ascii="Times New Roman" w:eastAsia="SimSun" w:hAnsi="Times New Roman"/>
          <w:szCs w:val="20"/>
          <w:lang w:eastAsia="zh-CN"/>
        </w:rPr>
      </w:pPr>
      <w:r>
        <w:rPr>
          <w:rFonts w:ascii="Times New Roman" w:hAnsi="Times New Roman"/>
          <w:szCs w:val="20"/>
        </w:rPr>
        <w:t>Document for:</w:t>
      </w:r>
      <w:r>
        <w:rPr>
          <w:rFonts w:ascii="Times New Roman" w:hAnsi="Times New Roman"/>
          <w:szCs w:val="20"/>
        </w:rPr>
        <w:tab/>
        <w:t>Discussio</w:t>
      </w:r>
      <w:r>
        <w:rPr>
          <w:rFonts w:ascii="Times New Roman" w:eastAsia="SimSun" w:hAnsi="Times New Roman"/>
          <w:szCs w:val="20"/>
          <w:lang w:eastAsia="zh-CN"/>
        </w:rPr>
        <w:t>n and Decision</w:t>
      </w:r>
    </w:p>
    <w:p w14:paraId="35A29A6F" w14:textId="77777777" w:rsidR="007F5EDE" w:rsidRDefault="007F5EDE">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14:paraId="3A0B6EC3" w14:textId="77777777"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Introduction</w:t>
      </w:r>
    </w:p>
    <w:p w14:paraId="25EB59BF" w14:textId="4354638A" w:rsidR="007F5EDE" w:rsidRDefault="00EE340E">
      <w:pPr>
        <w:spacing w:beforeLines="50" w:before="120" w:afterLines="50" w:after="120"/>
        <w:jc w:val="both"/>
        <w:rPr>
          <w:rStyle w:val="apple-converted-space"/>
          <w:rFonts w:eastAsiaTheme="minorEastAsia"/>
          <w:lang w:eastAsia="zh-CN"/>
        </w:rPr>
      </w:pPr>
      <w:r>
        <w:rPr>
          <w:rStyle w:val="apple-converted-space"/>
          <w:rFonts w:eastAsiaTheme="minorEastAsia"/>
          <w:lang w:eastAsia="zh-CN"/>
        </w:rPr>
        <w:t xml:space="preserve">This contribution elaborates our views on UE features for Rel-19 </w:t>
      </w:r>
      <w:r w:rsidR="00622981">
        <w:rPr>
          <w:rStyle w:val="apple-converted-space"/>
          <w:rFonts w:eastAsiaTheme="minorEastAsia"/>
          <w:lang w:eastAsia="zh-CN"/>
        </w:rPr>
        <w:t>low-band CA via switching</w:t>
      </w:r>
      <w:r>
        <w:rPr>
          <w:rStyle w:val="apple-converted-space"/>
          <w:rFonts w:eastAsiaTheme="minorEastAsia"/>
          <w:lang w:eastAsia="zh-CN"/>
        </w:rPr>
        <w:t>.</w:t>
      </w:r>
    </w:p>
    <w:p w14:paraId="50DEC83B" w14:textId="4BA9BB81"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Discussion</w:t>
      </w:r>
    </w:p>
    <w:p w14:paraId="51AB2F7C" w14:textId="3444B967" w:rsidR="00C02D9B" w:rsidRPr="00C02D9B" w:rsidRDefault="00C02D9B" w:rsidP="004652D2">
      <w:pPr>
        <w:pStyle w:val="BodyText"/>
        <w:rPr>
          <w:rFonts w:eastAsiaTheme="minorEastAsia"/>
          <w:b/>
          <w:i/>
          <w:u w:val="single"/>
          <w:lang w:eastAsia="zh-CN"/>
        </w:rPr>
      </w:pPr>
      <w:r w:rsidRPr="00C02D9B">
        <w:rPr>
          <w:rFonts w:eastAsiaTheme="minorEastAsia"/>
          <w:b/>
          <w:i/>
          <w:u w:val="single"/>
          <w:lang w:eastAsia="zh-CN"/>
        </w:rPr>
        <w:t>For FG component</w:t>
      </w:r>
    </w:p>
    <w:p w14:paraId="0CA9C7B4" w14:textId="6119B692" w:rsidR="006E57BB" w:rsidRDefault="003D3E58" w:rsidP="004652D2">
      <w:pPr>
        <w:pStyle w:val="BodyText"/>
        <w:rPr>
          <w:rFonts w:eastAsiaTheme="minorEastAsia"/>
          <w:lang w:eastAsia="zh-CN"/>
        </w:rPr>
      </w:pPr>
      <w:r>
        <w:rPr>
          <w:rFonts w:eastAsiaTheme="minorEastAsia"/>
          <w:lang w:eastAsia="zh-CN"/>
        </w:rPr>
        <w:t xml:space="preserve">Based on the WID </w:t>
      </w:r>
      <w:r>
        <w:rPr>
          <w:rFonts w:eastAsiaTheme="minorEastAsia"/>
          <w:lang w:eastAsia="zh-CN"/>
        </w:rPr>
        <w:fldChar w:fldCharType="begin"/>
      </w:r>
      <w:r>
        <w:rPr>
          <w:rFonts w:eastAsiaTheme="minorEastAsia"/>
          <w:lang w:eastAsia="zh-CN"/>
        </w:rPr>
        <w:instrText xml:space="preserve"> REF _Ref197630047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and RAN1 agreements in RAN1 #120bis, the FG component</w:t>
      </w:r>
      <w:r w:rsidR="006E57BB">
        <w:rPr>
          <w:rFonts w:eastAsiaTheme="minorEastAsia"/>
          <w:lang w:eastAsia="zh-CN"/>
        </w:rPr>
        <w:t>s should at least cover both semi-static configuration and switching characteristics.</w:t>
      </w:r>
    </w:p>
    <w:p w14:paraId="2F4990CC" w14:textId="7707FBE7" w:rsidR="00C02D9B" w:rsidRPr="0009461C" w:rsidRDefault="006E57BB" w:rsidP="001B0703">
      <w:pPr>
        <w:pStyle w:val="BodyText"/>
        <w:rPr>
          <w:rFonts w:eastAsiaTheme="minorEastAsia"/>
          <w:b/>
          <w:i/>
          <w:lang w:eastAsia="zh-CN"/>
        </w:rPr>
      </w:pPr>
      <w:r w:rsidRPr="0009461C">
        <w:rPr>
          <w:rFonts w:eastAsiaTheme="minorEastAsia"/>
          <w:b/>
          <w:i/>
          <w:lang w:eastAsia="zh-CN"/>
        </w:rPr>
        <w:t>Proposal 1: The components of the main FG for LBCA at least include following.</w:t>
      </w:r>
    </w:p>
    <w:p w14:paraId="3C4D2818" w14:textId="039D5302" w:rsidR="006E57BB" w:rsidRPr="0009461C" w:rsidRDefault="006E57BB" w:rsidP="001B0703">
      <w:pPr>
        <w:pStyle w:val="BodyText"/>
        <w:numPr>
          <w:ilvl w:val="0"/>
          <w:numId w:val="23"/>
        </w:numPr>
        <w:rPr>
          <w:rFonts w:eastAsiaTheme="minorEastAsia"/>
          <w:b/>
          <w:i/>
          <w:lang w:eastAsia="zh-CN"/>
        </w:rPr>
      </w:pPr>
      <w:r w:rsidRPr="0009461C">
        <w:rPr>
          <w:rFonts w:eastAsiaTheme="minorEastAsia"/>
          <w:b/>
          <w:i/>
          <w:lang w:eastAsia="zh-CN"/>
        </w:rPr>
        <w:t xml:space="preserve">Component 1: Semi-static configuration of </w:t>
      </w:r>
      <w:r w:rsidR="00780BA4" w:rsidRPr="0009461C">
        <w:rPr>
          <w:rFonts w:eastAsiaTheme="minorEastAsia"/>
          <w:b/>
          <w:i/>
          <w:lang w:eastAsia="zh-CN"/>
        </w:rPr>
        <w:t xml:space="preserve">periodic </w:t>
      </w:r>
      <w:r w:rsidRPr="0009461C">
        <w:rPr>
          <w:rFonts w:eastAsiaTheme="minorEastAsia"/>
          <w:b/>
          <w:i/>
          <w:lang w:eastAsia="zh-CN"/>
        </w:rPr>
        <w:t xml:space="preserve">switching pattern </w:t>
      </w:r>
      <w:r w:rsidR="00247AA3" w:rsidRPr="0009461C">
        <w:rPr>
          <w:rFonts w:eastAsiaTheme="minorEastAsia"/>
          <w:b/>
          <w:i/>
          <w:lang w:eastAsia="zh-CN"/>
        </w:rPr>
        <w:t xml:space="preserve">in bitmap </w:t>
      </w:r>
      <w:r w:rsidR="001B0703" w:rsidRPr="0009461C">
        <w:rPr>
          <w:rFonts w:eastAsiaTheme="minorEastAsia"/>
          <w:b/>
          <w:i/>
          <w:lang w:eastAsia="zh-CN"/>
        </w:rPr>
        <w:t>for the switching between the following two cases, where FDD carrier 1 is PCell and</w:t>
      </w:r>
      <w:r w:rsidR="00247AA3" w:rsidRPr="0009461C">
        <w:rPr>
          <w:rFonts w:eastAsiaTheme="minorEastAsia"/>
          <w:b/>
          <w:i/>
          <w:lang w:eastAsia="zh-CN"/>
        </w:rPr>
        <w:t xml:space="preserve"> SDL carrier 2 is SCell. </w:t>
      </w:r>
      <w:r w:rsidR="001B0703" w:rsidRPr="0009461C">
        <w:rPr>
          <w:rFonts w:eastAsiaTheme="minorEastAsia"/>
          <w:b/>
          <w:i/>
          <w:lang w:eastAsia="zh-CN"/>
        </w:rPr>
        <w:t xml:space="preserve">   </w:t>
      </w:r>
      <w:r w:rsidRPr="0009461C">
        <w:rPr>
          <w:rFonts w:eastAsiaTheme="minorEastAsia"/>
          <w:b/>
          <w:i/>
          <w:lang w:eastAsia="zh-CN"/>
        </w:rPr>
        <w:t xml:space="preserve"> </w:t>
      </w:r>
    </w:p>
    <w:p w14:paraId="34B5140D" w14:textId="77777777" w:rsidR="001B0703" w:rsidRPr="0009461C" w:rsidRDefault="001B0703" w:rsidP="001B0703">
      <w:pPr>
        <w:pStyle w:val="ListParagraph"/>
        <w:numPr>
          <w:ilvl w:val="0"/>
          <w:numId w:val="25"/>
        </w:numPr>
        <w:spacing w:after="120"/>
        <w:ind w:left="1440" w:firstLineChars="0"/>
        <w:contextualSpacing/>
        <w:rPr>
          <w:rFonts w:ascii="Times New Roman" w:hAnsi="Times New Roman" w:cs="Times New Roman"/>
          <w:b/>
          <w:i/>
          <w:color w:val="000000"/>
          <w:sz w:val="20"/>
          <w:szCs w:val="20"/>
        </w:rPr>
      </w:pPr>
      <w:r w:rsidRPr="0009461C">
        <w:rPr>
          <w:rFonts w:ascii="Times New Roman" w:hAnsi="Times New Roman" w:cs="Times New Roman"/>
          <w:b/>
          <w:i/>
          <w:color w:val="000000"/>
          <w:sz w:val="20"/>
          <w:szCs w:val="20"/>
        </w:rPr>
        <w:t>Case 1: Tx/Rx on FDD carrier 1 and no Rx on SDL carrier 2</w:t>
      </w:r>
    </w:p>
    <w:p w14:paraId="21CEFCDC" w14:textId="77777777" w:rsidR="001B0703" w:rsidRPr="0009461C" w:rsidRDefault="001B0703" w:rsidP="001B0703">
      <w:pPr>
        <w:pStyle w:val="ListParagraph"/>
        <w:numPr>
          <w:ilvl w:val="0"/>
          <w:numId w:val="25"/>
        </w:numPr>
        <w:spacing w:after="120"/>
        <w:ind w:left="1440" w:firstLineChars="0"/>
        <w:contextualSpacing/>
        <w:rPr>
          <w:rFonts w:ascii="Times New Roman" w:hAnsi="Times New Roman" w:cs="Times New Roman"/>
          <w:b/>
          <w:i/>
          <w:color w:val="000000"/>
          <w:sz w:val="20"/>
          <w:szCs w:val="20"/>
        </w:rPr>
      </w:pPr>
      <w:r w:rsidRPr="0009461C">
        <w:rPr>
          <w:rFonts w:ascii="Times New Roman" w:hAnsi="Times New Roman" w:cs="Times New Roman"/>
          <w:b/>
          <w:i/>
          <w:color w:val="000000"/>
          <w:sz w:val="20"/>
          <w:szCs w:val="20"/>
        </w:rPr>
        <w:t>Case 2: Rx on SDL carrier 2 and no Tx/Rx on FDD carrier 1</w:t>
      </w:r>
    </w:p>
    <w:p w14:paraId="25142905" w14:textId="289EBBD9" w:rsidR="00247AA3" w:rsidRPr="0009461C" w:rsidRDefault="00247AA3" w:rsidP="00247AA3">
      <w:pPr>
        <w:pStyle w:val="BodyText"/>
        <w:numPr>
          <w:ilvl w:val="0"/>
          <w:numId w:val="26"/>
        </w:numPr>
        <w:rPr>
          <w:rFonts w:eastAsiaTheme="minorEastAsia"/>
          <w:b/>
          <w:i/>
          <w:lang w:eastAsia="zh-CN"/>
        </w:rPr>
      </w:pPr>
      <w:r w:rsidRPr="0009461C">
        <w:rPr>
          <w:rFonts w:eastAsiaTheme="minorEastAsia"/>
          <w:b/>
          <w:i/>
          <w:lang w:eastAsia="zh-CN"/>
        </w:rPr>
        <w:t>Component 2</w:t>
      </w:r>
      <w:r w:rsidRPr="0009461C">
        <w:rPr>
          <w:rFonts w:eastAsiaTheme="minorEastAsia"/>
          <w:b/>
          <w:i/>
          <w:lang w:eastAsia="zh-CN"/>
        </w:rPr>
        <w:t>:</w:t>
      </w:r>
      <w:r w:rsidRPr="0009461C">
        <w:rPr>
          <w:rFonts w:eastAsiaTheme="minorEastAsia"/>
          <w:b/>
          <w:i/>
          <w:lang w:eastAsia="zh-CN"/>
        </w:rPr>
        <w:t xml:space="preserve"> T</w:t>
      </w:r>
      <w:r w:rsidRPr="0009461C">
        <w:rPr>
          <w:b/>
          <w:i/>
        </w:rPr>
        <w:t xml:space="preserve">he time unit </w:t>
      </w:r>
      <w:r w:rsidRPr="0009461C">
        <w:rPr>
          <w:b/>
          <w:i/>
        </w:rPr>
        <w:t>of the semi-static</w:t>
      </w:r>
      <w:r w:rsidRPr="0009461C">
        <w:rPr>
          <w:b/>
          <w:i/>
        </w:rPr>
        <w:t>ally configured switching pattern</w:t>
      </w:r>
      <w:r w:rsidRPr="0009461C">
        <w:rPr>
          <w:b/>
          <w:i/>
        </w:rPr>
        <w:t xml:space="preserve"> is </w:t>
      </w:r>
      <w:r w:rsidRPr="0009461C">
        <w:rPr>
          <w:b/>
          <w:i/>
        </w:rPr>
        <w:t xml:space="preserve">1ms </w:t>
      </w:r>
      <w:r w:rsidR="0009461C" w:rsidRPr="0009461C">
        <w:rPr>
          <w:b/>
          <w:i/>
        </w:rPr>
        <w:t xml:space="preserve">slot, and the switching pattern periodicity is 40 1ms-slots. </w:t>
      </w:r>
      <w:r w:rsidRPr="0009461C">
        <w:rPr>
          <w:rFonts w:eastAsiaTheme="minorEastAsia"/>
          <w:b/>
          <w:i/>
          <w:lang w:eastAsia="zh-CN"/>
        </w:rPr>
        <w:t xml:space="preserve">    </w:t>
      </w:r>
    </w:p>
    <w:p w14:paraId="67611570" w14:textId="77777777" w:rsidR="006E57BB" w:rsidRDefault="006E57BB" w:rsidP="004652D2">
      <w:pPr>
        <w:pStyle w:val="BodyText"/>
        <w:rPr>
          <w:rFonts w:eastAsiaTheme="minorEastAsia"/>
          <w:lang w:eastAsia="zh-CN"/>
        </w:rPr>
      </w:pPr>
    </w:p>
    <w:p w14:paraId="4B896F59" w14:textId="24D505E1" w:rsidR="00C02D9B" w:rsidRPr="00C02D9B" w:rsidRDefault="00C02D9B" w:rsidP="004652D2">
      <w:pPr>
        <w:pStyle w:val="BodyText"/>
        <w:rPr>
          <w:rFonts w:eastAsiaTheme="minorEastAsia"/>
          <w:b/>
          <w:i/>
          <w:u w:val="single"/>
          <w:lang w:eastAsia="zh-CN"/>
        </w:rPr>
      </w:pPr>
      <w:r w:rsidRPr="00C02D9B">
        <w:rPr>
          <w:rFonts w:eastAsiaTheme="minorEastAsia"/>
          <w:b/>
          <w:i/>
          <w:u w:val="single"/>
          <w:lang w:eastAsia="zh-CN"/>
        </w:rPr>
        <w:t>For prerequisite</w:t>
      </w:r>
      <w:r>
        <w:rPr>
          <w:rFonts w:eastAsiaTheme="minorEastAsia"/>
          <w:b/>
          <w:i/>
          <w:u w:val="single"/>
          <w:lang w:eastAsia="zh-CN"/>
        </w:rPr>
        <w:t xml:space="preserve"> FG</w:t>
      </w:r>
    </w:p>
    <w:p w14:paraId="112D8C5E" w14:textId="77777777" w:rsidR="003A2314" w:rsidRDefault="0009461C" w:rsidP="004652D2">
      <w:pPr>
        <w:pStyle w:val="BodyText"/>
        <w:rPr>
          <w:rFonts w:eastAsiaTheme="minorEastAsia"/>
          <w:lang w:eastAsia="zh-CN"/>
        </w:rPr>
      </w:pPr>
      <w:r>
        <w:rPr>
          <w:rFonts w:eastAsiaTheme="minorEastAsia"/>
          <w:lang w:eastAsia="zh-CN"/>
        </w:rPr>
        <w:t>Although this low-band CA via switching is titled in “CA”, the components in basic CA FG 6-5</w:t>
      </w:r>
      <w:r w:rsidR="003A2314">
        <w:rPr>
          <w:rFonts w:eastAsiaTheme="minorEastAsia"/>
          <w:lang w:eastAsia="zh-CN"/>
        </w:rPr>
        <w:t>, such as “</w:t>
      </w:r>
      <w:r w:rsidR="003A2314">
        <w:t>Up to16 DL carriers</w:t>
      </w:r>
      <w:r w:rsidR="003A2314">
        <w:rPr>
          <w:rFonts w:eastAsiaTheme="minorEastAsia"/>
          <w:lang w:eastAsia="zh-CN"/>
        </w:rPr>
        <w:t xml:space="preserve">”, provides a capability threshold much higher than what LBCA needs. </w:t>
      </w:r>
    </w:p>
    <w:p w14:paraId="72817562" w14:textId="1AE37279" w:rsidR="00C02D9B" w:rsidRPr="003A2314" w:rsidRDefault="003A2314" w:rsidP="004652D2">
      <w:pPr>
        <w:pStyle w:val="BodyText"/>
        <w:rPr>
          <w:rFonts w:eastAsiaTheme="minorEastAsia"/>
          <w:b/>
          <w:i/>
          <w:lang w:eastAsia="zh-CN"/>
        </w:rPr>
      </w:pPr>
      <w:r w:rsidRPr="003A2314">
        <w:rPr>
          <w:rFonts w:eastAsiaTheme="minorEastAsia"/>
          <w:b/>
          <w:i/>
          <w:lang w:eastAsia="zh-CN"/>
        </w:rPr>
        <w:t>Proposal 2: The</w:t>
      </w:r>
      <w:r w:rsidR="009C709F">
        <w:rPr>
          <w:rFonts w:eastAsiaTheme="minorEastAsia"/>
          <w:b/>
          <w:i/>
          <w:lang w:eastAsia="zh-CN"/>
        </w:rPr>
        <w:t xml:space="preserve"> main </w:t>
      </w:r>
      <w:r w:rsidRPr="003A2314">
        <w:rPr>
          <w:rFonts w:eastAsiaTheme="minorEastAsia"/>
          <w:b/>
          <w:i/>
          <w:lang w:eastAsia="zh-CN"/>
        </w:rPr>
        <w:t>LBCA</w:t>
      </w:r>
      <w:r w:rsidR="009C709F">
        <w:rPr>
          <w:rFonts w:eastAsiaTheme="minorEastAsia"/>
          <w:b/>
          <w:i/>
          <w:lang w:eastAsia="zh-CN"/>
        </w:rPr>
        <w:t xml:space="preserve"> FG</w:t>
      </w:r>
      <w:r w:rsidRPr="003A2314">
        <w:rPr>
          <w:rFonts w:eastAsiaTheme="minorEastAsia"/>
          <w:b/>
          <w:i/>
          <w:lang w:eastAsia="zh-CN"/>
        </w:rPr>
        <w:t xml:space="preserve"> has no </w:t>
      </w:r>
      <w:r w:rsidRPr="003A2314">
        <w:rPr>
          <w:rFonts w:eastAsiaTheme="minorEastAsia"/>
          <w:b/>
          <w:i/>
          <w:lang w:eastAsia="zh-CN"/>
        </w:rPr>
        <w:t>prerequisite FG</w:t>
      </w:r>
      <w:r w:rsidRPr="003A2314">
        <w:rPr>
          <w:rFonts w:eastAsiaTheme="minorEastAsia"/>
          <w:b/>
          <w:i/>
          <w:lang w:eastAsia="zh-CN"/>
        </w:rPr>
        <w:t xml:space="preserve">. </w:t>
      </w:r>
      <w:r w:rsidR="0009461C" w:rsidRPr="003A2314">
        <w:rPr>
          <w:rFonts w:eastAsiaTheme="minorEastAsia"/>
          <w:b/>
          <w:i/>
          <w:lang w:eastAsia="zh-CN"/>
        </w:rPr>
        <w:t xml:space="preserve">  </w:t>
      </w:r>
    </w:p>
    <w:p w14:paraId="6C993970" w14:textId="77777777" w:rsidR="0009461C" w:rsidRDefault="0009461C" w:rsidP="004652D2">
      <w:pPr>
        <w:pStyle w:val="BodyText"/>
        <w:rPr>
          <w:rFonts w:eastAsiaTheme="minorEastAsia"/>
          <w:lang w:eastAsia="zh-CN"/>
        </w:rPr>
      </w:pPr>
    </w:p>
    <w:p w14:paraId="5293EAB0" w14:textId="6C4C0160" w:rsidR="00C02D9B" w:rsidRPr="00C02D9B" w:rsidRDefault="00C02D9B" w:rsidP="004652D2">
      <w:pPr>
        <w:pStyle w:val="BodyText"/>
        <w:rPr>
          <w:rFonts w:eastAsiaTheme="minorEastAsia"/>
          <w:b/>
          <w:i/>
          <w:u w:val="single"/>
          <w:lang w:eastAsia="zh-CN"/>
        </w:rPr>
      </w:pPr>
      <w:r w:rsidRPr="00C02D9B">
        <w:rPr>
          <w:rFonts w:eastAsiaTheme="minorEastAsia"/>
          <w:b/>
          <w:i/>
          <w:u w:val="single"/>
          <w:lang w:eastAsia="zh-CN"/>
        </w:rPr>
        <w:t>For FG granularity</w:t>
      </w:r>
    </w:p>
    <w:p w14:paraId="0F9F45F8" w14:textId="3EFA7A41" w:rsidR="00C02D9B" w:rsidRDefault="009C709F" w:rsidP="004652D2">
      <w:pPr>
        <w:pStyle w:val="BodyText"/>
        <w:rPr>
          <w:rFonts w:eastAsiaTheme="minorEastAsia"/>
          <w:lang w:eastAsia="zh-CN"/>
        </w:rPr>
      </w:pPr>
      <w:r>
        <w:rPr>
          <w:rFonts w:eastAsiaTheme="minorEastAsia"/>
          <w:lang w:eastAsia="zh-CN"/>
        </w:rPr>
        <w:t>Given LBCA</w:t>
      </w:r>
      <w:r w:rsidR="003A2314">
        <w:rPr>
          <w:rFonts w:eastAsiaTheme="minorEastAsia"/>
          <w:lang w:eastAsia="zh-CN"/>
        </w:rPr>
        <w:t xml:space="preserve"> is </w:t>
      </w:r>
      <w:r>
        <w:rPr>
          <w:rFonts w:eastAsiaTheme="minorEastAsia"/>
          <w:lang w:eastAsia="zh-CN"/>
        </w:rPr>
        <w:t xml:space="preserve">an aggregation of two carriers, the granularity type should be per band-combination.  </w:t>
      </w:r>
      <w:r w:rsidR="003A2314">
        <w:rPr>
          <w:rFonts w:eastAsiaTheme="minorEastAsia"/>
          <w:lang w:eastAsia="zh-CN"/>
        </w:rPr>
        <w:t xml:space="preserve"> </w:t>
      </w:r>
    </w:p>
    <w:p w14:paraId="5225EFC1" w14:textId="5BBBC4CD" w:rsidR="003A2314" w:rsidRPr="009C709F" w:rsidRDefault="009C709F" w:rsidP="004652D2">
      <w:pPr>
        <w:pStyle w:val="BodyText"/>
        <w:rPr>
          <w:rFonts w:eastAsiaTheme="minorEastAsia"/>
          <w:b/>
          <w:i/>
          <w:lang w:eastAsia="zh-CN"/>
        </w:rPr>
      </w:pPr>
      <w:r w:rsidRPr="009C709F">
        <w:rPr>
          <w:rFonts w:eastAsiaTheme="minorEastAsia"/>
          <w:b/>
          <w:i/>
          <w:lang w:eastAsia="zh-CN"/>
        </w:rPr>
        <w:t xml:space="preserve">Proposal 3: The granularity of LBCA FG is per BC. </w:t>
      </w:r>
    </w:p>
    <w:p w14:paraId="2A30ED20" w14:textId="77777777" w:rsidR="009C709F" w:rsidRDefault="009C709F" w:rsidP="004652D2">
      <w:pPr>
        <w:pStyle w:val="BodyText"/>
        <w:rPr>
          <w:rFonts w:eastAsiaTheme="minorEastAsia"/>
          <w:lang w:eastAsia="zh-CN"/>
        </w:rPr>
      </w:pPr>
    </w:p>
    <w:p w14:paraId="3ADDA840" w14:textId="7C367737" w:rsidR="00C02D9B" w:rsidRPr="00C02D9B" w:rsidRDefault="00C02D9B" w:rsidP="004652D2">
      <w:pPr>
        <w:pStyle w:val="BodyText"/>
        <w:rPr>
          <w:rFonts w:eastAsiaTheme="minorEastAsia"/>
          <w:b/>
          <w:i/>
          <w:u w:val="single"/>
          <w:lang w:eastAsia="zh-CN"/>
        </w:rPr>
      </w:pPr>
      <w:r w:rsidRPr="00C02D9B">
        <w:rPr>
          <w:rFonts w:eastAsiaTheme="minorEastAsia"/>
          <w:b/>
          <w:i/>
          <w:u w:val="single"/>
          <w:lang w:eastAsia="zh-CN"/>
        </w:rPr>
        <w:t>For FDD/TDD differentiation</w:t>
      </w:r>
    </w:p>
    <w:p w14:paraId="22AB559D" w14:textId="3957514E" w:rsidR="009C709F" w:rsidRDefault="009C709F" w:rsidP="004652D2">
      <w:pPr>
        <w:pStyle w:val="BodyText"/>
        <w:rPr>
          <w:rFonts w:eastAsiaTheme="minorEastAsia"/>
          <w:lang w:eastAsia="zh-CN"/>
        </w:rPr>
      </w:pPr>
      <w:r>
        <w:rPr>
          <w:rFonts w:eastAsiaTheme="minorEastAsia"/>
          <w:lang w:eastAsia="zh-CN"/>
        </w:rPr>
        <w:t xml:space="preserve">The concerned LBCA is specifically defined over a FDD carrier and a SDL carrier, the FDD/TDD differentiation does not apply. </w:t>
      </w:r>
    </w:p>
    <w:p w14:paraId="65D6FB12" w14:textId="31F95A86" w:rsidR="009C709F" w:rsidRPr="009C709F" w:rsidRDefault="009C709F" w:rsidP="004652D2">
      <w:pPr>
        <w:pStyle w:val="BodyText"/>
        <w:rPr>
          <w:rFonts w:eastAsiaTheme="minorEastAsia"/>
          <w:b/>
          <w:i/>
          <w:lang w:eastAsia="zh-CN"/>
        </w:rPr>
      </w:pPr>
      <w:r w:rsidRPr="009C709F">
        <w:rPr>
          <w:rFonts w:eastAsiaTheme="minorEastAsia"/>
          <w:b/>
          <w:i/>
          <w:lang w:eastAsia="zh-CN"/>
        </w:rPr>
        <w:t xml:space="preserve">Proposal 4: The FDD/TDD differentiation for LBCA FG is marked as N/A. </w:t>
      </w:r>
    </w:p>
    <w:p w14:paraId="785D962E" w14:textId="77777777" w:rsidR="009C709F" w:rsidRDefault="009C709F" w:rsidP="004652D2">
      <w:pPr>
        <w:pStyle w:val="BodyText"/>
        <w:rPr>
          <w:rFonts w:eastAsiaTheme="minorEastAsia"/>
          <w:lang w:eastAsia="zh-CN"/>
        </w:rPr>
      </w:pPr>
    </w:p>
    <w:p w14:paraId="50886567" w14:textId="6EEA1282" w:rsidR="00C02D9B" w:rsidRPr="00C02D9B" w:rsidRDefault="00C02D9B" w:rsidP="004652D2">
      <w:pPr>
        <w:pStyle w:val="BodyText"/>
        <w:rPr>
          <w:rFonts w:eastAsiaTheme="minorEastAsia"/>
          <w:b/>
          <w:i/>
          <w:u w:val="single"/>
          <w:lang w:eastAsia="zh-CN"/>
        </w:rPr>
      </w:pPr>
      <w:r w:rsidRPr="00C02D9B">
        <w:rPr>
          <w:rFonts w:eastAsiaTheme="minorEastAsia"/>
          <w:b/>
          <w:i/>
          <w:u w:val="single"/>
          <w:lang w:eastAsia="zh-CN"/>
        </w:rPr>
        <w:t>For FR1/FR2 differentiation</w:t>
      </w:r>
    </w:p>
    <w:p w14:paraId="438FA299" w14:textId="77777777" w:rsidR="009C709F" w:rsidRDefault="009C709F" w:rsidP="009C709F">
      <w:pPr>
        <w:pStyle w:val="BodyText"/>
        <w:rPr>
          <w:rFonts w:eastAsiaTheme="minorEastAsia"/>
          <w:lang w:eastAsia="zh-CN"/>
        </w:rPr>
      </w:pPr>
      <w:r>
        <w:rPr>
          <w:rFonts w:eastAsiaTheme="minorEastAsia"/>
          <w:lang w:eastAsia="zh-CN"/>
        </w:rPr>
        <w:t xml:space="preserve">Given both carriers are restricted to SCS=15kHz, both carriers have to be in FR1. </w:t>
      </w:r>
    </w:p>
    <w:p w14:paraId="1B4F5DEF" w14:textId="592C465E" w:rsidR="00C02D9B" w:rsidRPr="009C709F" w:rsidRDefault="009C709F" w:rsidP="004652D2">
      <w:pPr>
        <w:pStyle w:val="BodyText"/>
        <w:rPr>
          <w:rFonts w:eastAsiaTheme="minorEastAsia"/>
          <w:b/>
          <w:i/>
          <w:lang w:eastAsia="zh-CN"/>
        </w:rPr>
      </w:pPr>
      <w:r w:rsidRPr="009C709F">
        <w:rPr>
          <w:rFonts w:eastAsiaTheme="minorEastAsia"/>
          <w:b/>
          <w:i/>
          <w:lang w:eastAsia="zh-CN"/>
        </w:rPr>
        <w:t xml:space="preserve">Proposal 5: </w:t>
      </w:r>
      <w:r w:rsidRPr="009C709F">
        <w:rPr>
          <w:rFonts w:eastAsiaTheme="minorEastAsia"/>
          <w:b/>
          <w:i/>
          <w:lang w:eastAsia="zh-CN"/>
        </w:rPr>
        <w:t xml:space="preserve">The </w:t>
      </w:r>
      <w:r w:rsidRPr="009C709F">
        <w:rPr>
          <w:rFonts w:eastAsiaTheme="minorEastAsia"/>
          <w:b/>
          <w:i/>
          <w:lang w:eastAsia="zh-CN"/>
        </w:rPr>
        <w:t>FR1/FR2</w:t>
      </w:r>
      <w:r w:rsidRPr="009C709F">
        <w:rPr>
          <w:rFonts w:eastAsiaTheme="minorEastAsia"/>
          <w:b/>
          <w:i/>
          <w:lang w:eastAsia="zh-CN"/>
        </w:rPr>
        <w:t xml:space="preserve"> differentiation for LBCA FG is marked as</w:t>
      </w:r>
      <w:r w:rsidRPr="009C709F">
        <w:rPr>
          <w:rFonts w:eastAsiaTheme="minorEastAsia"/>
          <w:b/>
          <w:i/>
          <w:lang w:eastAsia="zh-CN"/>
        </w:rPr>
        <w:t xml:space="preserve"> FR1 only. </w:t>
      </w:r>
    </w:p>
    <w:p w14:paraId="0DB46317" w14:textId="77777777" w:rsidR="007F5EDE" w:rsidRDefault="007F5EDE">
      <w:pPr>
        <w:pStyle w:val="ListParagraph"/>
        <w:numPr>
          <w:ilvl w:val="0"/>
          <w:numId w:val="15"/>
        </w:numPr>
        <w:spacing w:after="120"/>
        <w:ind w:firstLineChars="0"/>
        <w:jc w:val="both"/>
        <w:outlineLvl w:val="1"/>
        <w:rPr>
          <w:rFonts w:ascii="Times New Roman" w:eastAsiaTheme="minorEastAsia" w:hAnsi="Times New Roman" w:cs="Times New Roman"/>
          <w:vanish/>
          <w:sz w:val="20"/>
          <w:szCs w:val="20"/>
        </w:rPr>
      </w:pPr>
    </w:p>
    <w:p w14:paraId="5C4A3329" w14:textId="77777777" w:rsidR="007F5EDE" w:rsidRDefault="007F5EDE">
      <w:pPr>
        <w:pStyle w:val="ListParagraph"/>
        <w:numPr>
          <w:ilvl w:val="0"/>
          <w:numId w:val="15"/>
        </w:numPr>
        <w:spacing w:after="120"/>
        <w:ind w:firstLineChars="0"/>
        <w:jc w:val="both"/>
        <w:outlineLvl w:val="1"/>
        <w:rPr>
          <w:rFonts w:ascii="Times New Roman" w:eastAsiaTheme="minorEastAsia" w:hAnsi="Times New Roman" w:cs="Times New Roman"/>
          <w:vanish/>
          <w:sz w:val="20"/>
          <w:szCs w:val="20"/>
        </w:rPr>
      </w:pPr>
    </w:p>
    <w:p w14:paraId="25998283" w14:textId="77777777"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Conclusion</w:t>
      </w:r>
    </w:p>
    <w:p w14:paraId="0D30B488" w14:textId="25264F43" w:rsidR="007F5EDE" w:rsidRDefault="00EE340E">
      <w:pPr>
        <w:pStyle w:val="BodyText"/>
        <w:spacing w:before="120"/>
        <w:rPr>
          <w:rFonts w:eastAsia="SimSun"/>
          <w:szCs w:val="20"/>
          <w:lang w:eastAsia="zh-CN"/>
        </w:rPr>
      </w:pPr>
      <w:r>
        <w:rPr>
          <w:rFonts w:eastAsia="SimSun"/>
          <w:szCs w:val="20"/>
          <w:lang w:eastAsia="zh-CN"/>
        </w:rPr>
        <w:t>This contribution concludes with following proposals:</w:t>
      </w:r>
    </w:p>
    <w:p w14:paraId="738DF9DC" w14:textId="77777777" w:rsidR="009C709F" w:rsidRPr="0009461C" w:rsidRDefault="009C709F" w:rsidP="009C709F">
      <w:pPr>
        <w:pStyle w:val="BodyText"/>
        <w:rPr>
          <w:rFonts w:eastAsiaTheme="minorEastAsia"/>
          <w:b/>
          <w:i/>
          <w:lang w:eastAsia="zh-CN"/>
        </w:rPr>
      </w:pPr>
      <w:r w:rsidRPr="0009461C">
        <w:rPr>
          <w:rFonts w:eastAsiaTheme="minorEastAsia"/>
          <w:b/>
          <w:i/>
          <w:lang w:eastAsia="zh-CN"/>
        </w:rPr>
        <w:t>Proposal 1: The components of the main FG for LBCA at least include following.</w:t>
      </w:r>
    </w:p>
    <w:p w14:paraId="28B75766" w14:textId="77777777" w:rsidR="009C709F" w:rsidRPr="0009461C" w:rsidRDefault="009C709F" w:rsidP="009C709F">
      <w:pPr>
        <w:pStyle w:val="BodyText"/>
        <w:numPr>
          <w:ilvl w:val="0"/>
          <w:numId w:val="23"/>
        </w:numPr>
        <w:rPr>
          <w:rFonts w:eastAsiaTheme="minorEastAsia"/>
          <w:b/>
          <w:i/>
          <w:lang w:eastAsia="zh-CN"/>
        </w:rPr>
      </w:pPr>
      <w:r w:rsidRPr="0009461C">
        <w:rPr>
          <w:rFonts w:eastAsiaTheme="minorEastAsia"/>
          <w:b/>
          <w:i/>
          <w:lang w:eastAsia="zh-CN"/>
        </w:rPr>
        <w:lastRenderedPageBreak/>
        <w:t xml:space="preserve">Component 1: Semi-static configuration of periodic switching pattern in bitmap for the switching between the following two cases, where FDD carrier 1 is PCell and SDL carrier 2 is SCell.     </w:t>
      </w:r>
    </w:p>
    <w:p w14:paraId="1CA09BE1" w14:textId="77777777" w:rsidR="009C709F" w:rsidRPr="0009461C" w:rsidRDefault="009C709F" w:rsidP="009C709F">
      <w:pPr>
        <w:pStyle w:val="ListParagraph"/>
        <w:numPr>
          <w:ilvl w:val="0"/>
          <w:numId w:val="25"/>
        </w:numPr>
        <w:spacing w:after="120"/>
        <w:ind w:left="1440" w:firstLineChars="0"/>
        <w:contextualSpacing/>
        <w:rPr>
          <w:rFonts w:ascii="Times New Roman" w:hAnsi="Times New Roman" w:cs="Times New Roman"/>
          <w:b/>
          <w:i/>
          <w:color w:val="000000"/>
          <w:sz w:val="20"/>
          <w:szCs w:val="20"/>
        </w:rPr>
      </w:pPr>
      <w:r w:rsidRPr="0009461C">
        <w:rPr>
          <w:rFonts w:ascii="Times New Roman" w:hAnsi="Times New Roman" w:cs="Times New Roman"/>
          <w:b/>
          <w:i/>
          <w:color w:val="000000"/>
          <w:sz w:val="20"/>
          <w:szCs w:val="20"/>
        </w:rPr>
        <w:t>Case 1: Tx/Rx on FDD carrier 1 and no Rx on SDL carrier 2</w:t>
      </w:r>
    </w:p>
    <w:p w14:paraId="5888C693" w14:textId="77777777" w:rsidR="009C709F" w:rsidRPr="0009461C" w:rsidRDefault="009C709F" w:rsidP="009C709F">
      <w:pPr>
        <w:pStyle w:val="ListParagraph"/>
        <w:numPr>
          <w:ilvl w:val="0"/>
          <w:numId w:val="25"/>
        </w:numPr>
        <w:spacing w:after="120"/>
        <w:ind w:left="1440" w:firstLineChars="0"/>
        <w:contextualSpacing/>
        <w:rPr>
          <w:rFonts w:ascii="Times New Roman" w:hAnsi="Times New Roman" w:cs="Times New Roman"/>
          <w:b/>
          <w:i/>
          <w:color w:val="000000"/>
          <w:sz w:val="20"/>
          <w:szCs w:val="20"/>
        </w:rPr>
      </w:pPr>
      <w:r w:rsidRPr="0009461C">
        <w:rPr>
          <w:rFonts w:ascii="Times New Roman" w:hAnsi="Times New Roman" w:cs="Times New Roman"/>
          <w:b/>
          <w:i/>
          <w:color w:val="000000"/>
          <w:sz w:val="20"/>
          <w:szCs w:val="20"/>
        </w:rPr>
        <w:t>Case 2: Rx on SDL carrier 2 and no Tx/Rx on FDD carrier 1</w:t>
      </w:r>
    </w:p>
    <w:p w14:paraId="1236EC51" w14:textId="77777777" w:rsidR="009C709F" w:rsidRPr="0009461C" w:rsidRDefault="009C709F" w:rsidP="009C709F">
      <w:pPr>
        <w:pStyle w:val="BodyText"/>
        <w:numPr>
          <w:ilvl w:val="0"/>
          <w:numId w:val="26"/>
        </w:numPr>
        <w:rPr>
          <w:rFonts w:eastAsiaTheme="minorEastAsia"/>
          <w:b/>
          <w:i/>
          <w:lang w:eastAsia="zh-CN"/>
        </w:rPr>
      </w:pPr>
      <w:r w:rsidRPr="0009461C">
        <w:rPr>
          <w:rFonts w:eastAsiaTheme="minorEastAsia"/>
          <w:b/>
          <w:i/>
          <w:lang w:eastAsia="zh-CN"/>
        </w:rPr>
        <w:t>Component 2: T</w:t>
      </w:r>
      <w:r w:rsidRPr="0009461C">
        <w:rPr>
          <w:b/>
          <w:i/>
        </w:rPr>
        <w:t xml:space="preserve">he time unit of the semi-statically configured switching pattern is 1ms slot, and the switching pattern periodicity is 40 1ms-slots. </w:t>
      </w:r>
      <w:r w:rsidRPr="0009461C">
        <w:rPr>
          <w:rFonts w:eastAsiaTheme="minorEastAsia"/>
          <w:b/>
          <w:i/>
          <w:lang w:eastAsia="zh-CN"/>
        </w:rPr>
        <w:t xml:space="preserve">    </w:t>
      </w:r>
    </w:p>
    <w:p w14:paraId="3AEB467C" w14:textId="66A9A3D6" w:rsidR="009C709F" w:rsidRPr="003A2314" w:rsidRDefault="009C709F" w:rsidP="000C72CF">
      <w:pPr>
        <w:pStyle w:val="BodyText"/>
        <w:spacing w:before="240"/>
        <w:rPr>
          <w:rFonts w:eastAsiaTheme="minorEastAsia"/>
          <w:b/>
          <w:i/>
          <w:lang w:eastAsia="zh-CN"/>
        </w:rPr>
      </w:pPr>
      <w:r w:rsidRPr="003A2314">
        <w:rPr>
          <w:rFonts w:eastAsiaTheme="minorEastAsia"/>
          <w:b/>
          <w:i/>
          <w:lang w:eastAsia="zh-CN"/>
        </w:rPr>
        <w:t>Proposal 2: The</w:t>
      </w:r>
      <w:r>
        <w:rPr>
          <w:rFonts w:eastAsiaTheme="minorEastAsia"/>
          <w:b/>
          <w:i/>
          <w:lang w:eastAsia="zh-CN"/>
        </w:rPr>
        <w:t xml:space="preserve"> main </w:t>
      </w:r>
      <w:r w:rsidRPr="003A2314">
        <w:rPr>
          <w:rFonts w:eastAsiaTheme="minorEastAsia"/>
          <w:b/>
          <w:i/>
          <w:lang w:eastAsia="zh-CN"/>
        </w:rPr>
        <w:t>LBCA</w:t>
      </w:r>
      <w:r>
        <w:rPr>
          <w:rFonts w:eastAsiaTheme="minorEastAsia"/>
          <w:b/>
          <w:i/>
          <w:lang w:eastAsia="zh-CN"/>
        </w:rPr>
        <w:t xml:space="preserve"> FG</w:t>
      </w:r>
      <w:r w:rsidRPr="003A2314">
        <w:rPr>
          <w:rFonts w:eastAsiaTheme="minorEastAsia"/>
          <w:b/>
          <w:i/>
          <w:lang w:eastAsia="zh-CN"/>
        </w:rPr>
        <w:t xml:space="preserve"> has no prerequisite FG.  </w:t>
      </w:r>
    </w:p>
    <w:p w14:paraId="1CFE3374" w14:textId="439E4D3E" w:rsidR="000C72CF" w:rsidRPr="009C709F" w:rsidRDefault="009C709F" w:rsidP="000C72CF">
      <w:pPr>
        <w:pStyle w:val="BodyText"/>
        <w:spacing w:before="240"/>
        <w:rPr>
          <w:rFonts w:eastAsiaTheme="minorEastAsia"/>
          <w:b/>
          <w:i/>
          <w:lang w:eastAsia="zh-CN"/>
        </w:rPr>
      </w:pPr>
      <w:r w:rsidRPr="009C709F">
        <w:rPr>
          <w:rFonts w:eastAsiaTheme="minorEastAsia"/>
          <w:b/>
          <w:i/>
          <w:lang w:eastAsia="zh-CN"/>
        </w:rPr>
        <w:t xml:space="preserve">Proposal 3: The granularity of LBCA FG is per BC. </w:t>
      </w:r>
    </w:p>
    <w:p w14:paraId="5F089E1D" w14:textId="2B062E26" w:rsidR="000C72CF" w:rsidRPr="009C709F" w:rsidRDefault="009C709F" w:rsidP="000C72CF">
      <w:pPr>
        <w:pStyle w:val="BodyText"/>
        <w:spacing w:before="240"/>
        <w:rPr>
          <w:rFonts w:eastAsiaTheme="minorEastAsia"/>
          <w:b/>
          <w:i/>
          <w:lang w:eastAsia="zh-CN"/>
        </w:rPr>
      </w:pPr>
      <w:r w:rsidRPr="009C709F">
        <w:rPr>
          <w:rFonts w:eastAsiaTheme="minorEastAsia"/>
          <w:b/>
          <w:i/>
          <w:lang w:eastAsia="zh-CN"/>
        </w:rPr>
        <w:t xml:space="preserve">Proposal 4: The FDD/TDD differentiation for LBCA FG is marked as N/A. </w:t>
      </w:r>
    </w:p>
    <w:p w14:paraId="60149D04" w14:textId="27252D7D" w:rsidR="009C709F" w:rsidRDefault="009C709F" w:rsidP="000C72CF">
      <w:pPr>
        <w:pStyle w:val="BodyText"/>
        <w:spacing w:before="240"/>
        <w:rPr>
          <w:rFonts w:eastAsiaTheme="minorEastAsia"/>
          <w:b/>
          <w:i/>
          <w:lang w:eastAsia="zh-CN"/>
        </w:rPr>
      </w:pPr>
      <w:r w:rsidRPr="009C709F">
        <w:rPr>
          <w:rFonts w:eastAsiaTheme="minorEastAsia"/>
          <w:b/>
          <w:i/>
          <w:lang w:eastAsia="zh-CN"/>
        </w:rPr>
        <w:t xml:space="preserve">Proposal 5: The FR1/FR2 differentiation for LBCA FG is marked as FR1 only. </w:t>
      </w:r>
    </w:p>
    <w:p w14:paraId="49BB8247" w14:textId="16461FC5" w:rsidR="00842054" w:rsidRPr="00842054" w:rsidRDefault="00842054" w:rsidP="000C72CF">
      <w:pPr>
        <w:pStyle w:val="BodyText"/>
        <w:spacing w:before="240"/>
        <w:rPr>
          <w:rFonts w:eastAsia="SimSun"/>
          <w:szCs w:val="20"/>
          <w:lang w:eastAsia="zh-CN"/>
        </w:rPr>
      </w:pPr>
      <w:r w:rsidRPr="00842054">
        <w:rPr>
          <w:rFonts w:eastAsia="SimSun"/>
          <w:szCs w:val="20"/>
          <w:lang w:eastAsia="zh-CN"/>
        </w:rPr>
        <w:t xml:space="preserve">A preliminary UE feature table based on above discussions is given in the Appendix.   </w:t>
      </w:r>
    </w:p>
    <w:p w14:paraId="208A9030" w14:textId="77777777"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Reference</w:t>
      </w:r>
    </w:p>
    <w:p w14:paraId="7ECA3F8D" w14:textId="57307644" w:rsidR="007F5EDE" w:rsidRPr="00842054" w:rsidRDefault="003D3E58">
      <w:pPr>
        <w:numPr>
          <w:ilvl w:val="0"/>
          <w:numId w:val="16"/>
        </w:numPr>
        <w:spacing w:after="40"/>
        <w:ind w:hangingChars="210"/>
        <w:rPr>
          <w:rFonts w:eastAsia="SimSun"/>
          <w:color w:val="000000"/>
          <w:szCs w:val="20"/>
          <w:lang w:eastAsia="zh-CN"/>
        </w:rPr>
      </w:pPr>
      <w:r>
        <w:rPr>
          <w:rFonts w:eastAsia="SimSun"/>
          <w:color w:val="000000"/>
          <w:szCs w:val="20"/>
          <w:lang w:eastAsia="zh-CN"/>
        </w:rPr>
        <w:t>TS 38.822 v18.0</w:t>
      </w:r>
      <w:r w:rsidR="00EE340E" w:rsidRPr="00842054">
        <w:rPr>
          <w:rFonts w:eastAsia="SimSun"/>
          <w:color w:val="000000"/>
          <w:szCs w:val="20"/>
          <w:lang w:eastAsia="zh-CN"/>
        </w:rPr>
        <w:t>.0,  NR User Equipme</w:t>
      </w:r>
      <w:r>
        <w:rPr>
          <w:rFonts w:eastAsia="SimSun"/>
          <w:color w:val="000000"/>
          <w:szCs w:val="20"/>
          <w:lang w:eastAsia="zh-CN"/>
        </w:rPr>
        <w:t>nt (UE) feature list (Release 18</w:t>
      </w:r>
      <w:r w:rsidR="00EE340E" w:rsidRPr="00842054">
        <w:rPr>
          <w:rFonts w:eastAsia="SimSun"/>
          <w:color w:val="000000"/>
          <w:szCs w:val="20"/>
          <w:lang w:eastAsia="zh-CN"/>
        </w:rPr>
        <w:t>)</w:t>
      </w:r>
    </w:p>
    <w:p w14:paraId="2FF4F451" w14:textId="27558EE6" w:rsidR="007F5EDE" w:rsidRPr="003D3E58" w:rsidRDefault="003D3E58">
      <w:pPr>
        <w:numPr>
          <w:ilvl w:val="0"/>
          <w:numId w:val="16"/>
        </w:numPr>
        <w:spacing w:after="40"/>
        <w:ind w:hangingChars="210"/>
        <w:rPr>
          <w:color w:val="000000"/>
          <w:szCs w:val="20"/>
        </w:rPr>
      </w:pPr>
      <w:bookmarkStart w:id="2" w:name="_Ref197630047"/>
      <w:r w:rsidRPr="003D3E58">
        <w:rPr>
          <w:noProof/>
          <w:szCs w:val="20"/>
        </w:rPr>
        <w:t>RP-250247</w:t>
      </w:r>
      <w:r w:rsidRPr="003D3E58">
        <w:rPr>
          <w:noProof/>
          <w:szCs w:val="20"/>
        </w:rPr>
        <w:t xml:space="preserve">, </w:t>
      </w:r>
      <w:r w:rsidRPr="003D3E58">
        <w:rPr>
          <w:rFonts w:eastAsia="Batang"/>
          <w:szCs w:val="20"/>
          <w:lang w:eastAsia="zh-CN"/>
        </w:rPr>
        <w:t>Revised WID on Low NR band carrier aggregation via switching</w:t>
      </w:r>
      <w:r w:rsidRPr="003D3E58">
        <w:rPr>
          <w:rFonts w:eastAsia="Batang"/>
          <w:szCs w:val="20"/>
          <w:lang w:eastAsia="zh-CN"/>
        </w:rPr>
        <w:t>, AT&amp;T</w:t>
      </w:r>
      <w:bookmarkEnd w:id="2"/>
    </w:p>
    <w:p w14:paraId="74BC513B" w14:textId="77777777" w:rsidR="00E9761C" w:rsidRDefault="00E9761C">
      <w:pPr>
        <w:spacing w:after="40"/>
        <w:rPr>
          <w:rFonts w:eastAsia="SimSun"/>
          <w:color w:val="000000"/>
          <w:lang w:eastAsia="zh-CN"/>
        </w:rPr>
      </w:pPr>
    </w:p>
    <w:p w14:paraId="634D9713" w14:textId="0F4161A8" w:rsidR="000C72CF" w:rsidRDefault="000C72CF">
      <w:pPr>
        <w:spacing w:after="40"/>
        <w:rPr>
          <w:rFonts w:eastAsia="SimSun"/>
          <w:color w:val="000000"/>
          <w:lang w:eastAsia="zh-CN"/>
        </w:rPr>
      </w:pPr>
    </w:p>
    <w:p w14:paraId="75B06736" w14:textId="77777777" w:rsidR="000C72CF" w:rsidRPr="000C72CF" w:rsidRDefault="000C72CF" w:rsidP="000C72CF">
      <w:pPr>
        <w:rPr>
          <w:rFonts w:eastAsia="SimSun"/>
          <w:lang w:eastAsia="zh-CN"/>
        </w:rPr>
      </w:pPr>
    </w:p>
    <w:p w14:paraId="0CB7E779" w14:textId="77777777" w:rsidR="000C72CF" w:rsidRPr="000C72CF" w:rsidRDefault="000C72CF" w:rsidP="000C72CF">
      <w:pPr>
        <w:rPr>
          <w:rFonts w:eastAsia="SimSun"/>
          <w:lang w:eastAsia="zh-CN"/>
        </w:rPr>
      </w:pPr>
    </w:p>
    <w:p w14:paraId="27566C09" w14:textId="77777777" w:rsidR="000C72CF" w:rsidRPr="000C72CF" w:rsidRDefault="000C72CF" w:rsidP="000C72CF">
      <w:pPr>
        <w:rPr>
          <w:rFonts w:eastAsia="SimSun"/>
          <w:lang w:eastAsia="zh-CN"/>
        </w:rPr>
      </w:pPr>
    </w:p>
    <w:p w14:paraId="4E34846C" w14:textId="77777777" w:rsidR="000C72CF" w:rsidRPr="000C72CF" w:rsidRDefault="000C72CF" w:rsidP="000C72CF">
      <w:pPr>
        <w:rPr>
          <w:rFonts w:eastAsia="SimSun"/>
          <w:lang w:eastAsia="zh-CN"/>
        </w:rPr>
      </w:pPr>
    </w:p>
    <w:p w14:paraId="6E2B61DB" w14:textId="77777777" w:rsidR="000C72CF" w:rsidRPr="000C72CF" w:rsidRDefault="000C72CF" w:rsidP="000C72CF">
      <w:pPr>
        <w:rPr>
          <w:rFonts w:eastAsia="SimSun"/>
          <w:lang w:eastAsia="zh-CN"/>
        </w:rPr>
      </w:pPr>
    </w:p>
    <w:p w14:paraId="2950F0E7" w14:textId="77777777" w:rsidR="000C72CF" w:rsidRPr="000C72CF" w:rsidRDefault="000C72CF" w:rsidP="000C72CF">
      <w:pPr>
        <w:rPr>
          <w:rFonts w:eastAsia="SimSun"/>
          <w:lang w:eastAsia="zh-CN"/>
        </w:rPr>
      </w:pPr>
    </w:p>
    <w:p w14:paraId="4578D58F" w14:textId="77777777" w:rsidR="000C72CF" w:rsidRPr="000C72CF" w:rsidRDefault="000C72CF" w:rsidP="000C72CF">
      <w:pPr>
        <w:rPr>
          <w:rFonts w:eastAsia="SimSun"/>
          <w:lang w:eastAsia="zh-CN"/>
        </w:rPr>
      </w:pPr>
    </w:p>
    <w:p w14:paraId="38AB062B" w14:textId="77777777" w:rsidR="000C72CF" w:rsidRPr="000C72CF" w:rsidRDefault="000C72CF" w:rsidP="000C72CF">
      <w:pPr>
        <w:rPr>
          <w:rFonts w:eastAsia="SimSun"/>
          <w:lang w:eastAsia="zh-CN"/>
        </w:rPr>
      </w:pPr>
    </w:p>
    <w:p w14:paraId="09601C66" w14:textId="77777777" w:rsidR="000C72CF" w:rsidRPr="000C72CF" w:rsidRDefault="000C72CF" w:rsidP="000C72CF">
      <w:pPr>
        <w:rPr>
          <w:rFonts w:eastAsia="SimSun"/>
          <w:lang w:eastAsia="zh-CN"/>
        </w:rPr>
      </w:pPr>
    </w:p>
    <w:p w14:paraId="4F013028" w14:textId="77777777" w:rsidR="000C72CF" w:rsidRPr="000C72CF" w:rsidRDefault="000C72CF" w:rsidP="000C72CF">
      <w:pPr>
        <w:rPr>
          <w:rFonts w:eastAsia="SimSun"/>
          <w:lang w:eastAsia="zh-CN"/>
        </w:rPr>
      </w:pPr>
    </w:p>
    <w:p w14:paraId="783F3534" w14:textId="77777777" w:rsidR="000C72CF" w:rsidRPr="000C72CF" w:rsidRDefault="000C72CF" w:rsidP="000C72CF">
      <w:pPr>
        <w:rPr>
          <w:rFonts w:eastAsia="SimSun"/>
          <w:lang w:eastAsia="zh-CN"/>
        </w:rPr>
      </w:pPr>
    </w:p>
    <w:p w14:paraId="2431A11C" w14:textId="77777777" w:rsidR="000C72CF" w:rsidRPr="000C72CF" w:rsidRDefault="000C72CF" w:rsidP="000C72CF">
      <w:pPr>
        <w:rPr>
          <w:rFonts w:eastAsia="SimSun"/>
          <w:lang w:eastAsia="zh-CN"/>
        </w:rPr>
      </w:pPr>
    </w:p>
    <w:p w14:paraId="21D31831" w14:textId="77777777" w:rsidR="000C72CF" w:rsidRPr="000C72CF" w:rsidRDefault="000C72CF" w:rsidP="000C72CF">
      <w:pPr>
        <w:rPr>
          <w:rFonts w:eastAsia="SimSun"/>
          <w:lang w:eastAsia="zh-CN"/>
        </w:rPr>
      </w:pPr>
    </w:p>
    <w:p w14:paraId="3DA4C7DE" w14:textId="77777777" w:rsidR="000C72CF" w:rsidRPr="000C72CF" w:rsidRDefault="000C72CF" w:rsidP="000C72CF">
      <w:pPr>
        <w:rPr>
          <w:rFonts w:eastAsia="SimSun"/>
          <w:lang w:eastAsia="zh-CN"/>
        </w:rPr>
      </w:pPr>
    </w:p>
    <w:p w14:paraId="57412D5E" w14:textId="77777777" w:rsidR="000C72CF" w:rsidRPr="000C72CF" w:rsidRDefault="000C72CF" w:rsidP="000C72CF">
      <w:pPr>
        <w:rPr>
          <w:rFonts w:eastAsia="SimSun"/>
          <w:lang w:eastAsia="zh-CN"/>
        </w:rPr>
      </w:pPr>
    </w:p>
    <w:p w14:paraId="5A4C14AA" w14:textId="73E8C36E" w:rsidR="000C72CF" w:rsidRDefault="000C72CF" w:rsidP="000C72CF">
      <w:pPr>
        <w:tabs>
          <w:tab w:val="left" w:pos="5610"/>
        </w:tabs>
        <w:rPr>
          <w:rFonts w:eastAsia="SimSun"/>
          <w:lang w:eastAsia="zh-CN"/>
        </w:rPr>
      </w:pPr>
      <w:r>
        <w:rPr>
          <w:rFonts w:eastAsia="SimSun"/>
          <w:lang w:eastAsia="zh-CN"/>
        </w:rPr>
        <w:tab/>
      </w:r>
    </w:p>
    <w:p w14:paraId="2AA0B821" w14:textId="392C4F3E" w:rsidR="00842054" w:rsidRPr="000C72CF" w:rsidRDefault="000C72CF" w:rsidP="000C72CF">
      <w:pPr>
        <w:tabs>
          <w:tab w:val="left" w:pos="5610"/>
        </w:tabs>
        <w:rPr>
          <w:rFonts w:eastAsia="SimSun"/>
          <w:lang w:eastAsia="zh-CN"/>
        </w:rPr>
        <w:sectPr w:rsidR="00842054" w:rsidRPr="000C72CF">
          <w:headerReference w:type="default" r:id="rId8"/>
          <w:footerReference w:type="default" r:id="rId9"/>
          <w:pgSz w:w="11906" w:h="16838"/>
          <w:pgMar w:top="1411" w:right="1411" w:bottom="360" w:left="1411" w:header="706" w:footer="706" w:gutter="0"/>
          <w:cols w:space="708"/>
          <w:docGrid w:linePitch="360"/>
        </w:sectPr>
      </w:pPr>
      <w:r>
        <w:rPr>
          <w:rFonts w:eastAsia="SimSun"/>
          <w:lang w:eastAsia="zh-CN"/>
        </w:rPr>
        <w:tab/>
      </w:r>
    </w:p>
    <w:p w14:paraId="32A990F7" w14:textId="77777777" w:rsidR="007F5EDE" w:rsidRDefault="007F5EDE">
      <w:pPr>
        <w:spacing w:after="40"/>
        <w:rPr>
          <w:rFonts w:eastAsia="SimSun"/>
          <w:color w:val="000000"/>
          <w:lang w:eastAsia="zh-CN"/>
        </w:rPr>
      </w:pPr>
    </w:p>
    <w:p w14:paraId="2E2B1E23" w14:textId="13D3DC7F" w:rsidR="00E9761C" w:rsidRDefault="00E9761C" w:rsidP="00F61126">
      <w:pPr>
        <w:pStyle w:val="Heading1"/>
        <w:numPr>
          <w:ilvl w:val="0"/>
          <w:numId w:val="0"/>
        </w:numPr>
        <w:spacing w:before="0"/>
        <w:rPr>
          <w:rFonts w:ascii="Times New Roman" w:hAnsi="Times New Roman" w:cs="Times New Roman"/>
          <w:sz w:val="20"/>
          <w:szCs w:val="20"/>
        </w:rPr>
      </w:pPr>
      <w:bookmarkStart w:id="3" w:name="_GoBack"/>
      <w:bookmarkEnd w:id="3"/>
      <w:r>
        <w:rPr>
          <w:rFonts w:ascii="Times New Roman" w:hAnsi="Times New Roman" w:cs="Times New Roman"/>
          <w:sz w:val="20"/>
          <w:szCs w:val="20"/>
        </w:rPr>
        <w:t>Appendix</w:t>
      </w:r>
    </w:p>
    <w:p w14:paraId="472FE65A" w14:textId="77777777" w:rsidR="00E85BAA" w:rsidRDefault="00E85BAA">
      <w:pPr>
        <w:spacing w:after="40"/>
        <w:rPr>
          <w:rFonts w:eastAsia="SimSun"/>
          <w:color w:val="000000"/>
          <w:lang w:eastAsia="zh-CN"/>
        </w:rPr>
      </w:pPr>
    </w:p>
    <w:tbl>
      <w:tblPr>
        <w:tblW w:w="15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068"/>
        <w:gridCol w:w="3371"/>
        <w:gridCol w:w="900"/>
        <w:gridCol w:w="1080"/>
        <w:gridCol w:w="1080"/>
        <w:gridCol w:w="1260"/>
        <w:gridCol w:w="1260"/>
        <w:gridCol w:w="810"/>
        <w:gridCol w:w="900"/>
        <w:gridCol w:w="270"/>
        <w:gridCol w:w="1080"/>
        <w:gridCol w:w="1307"/>
      </w:tblGrid>
      <w:tr w:rsidR="002A4ED9" w:rsidRPr="00C73800" w14:paraId="02C27612" w14:textId="77777777" w:rsidTr="002A4ED9">
        <w:trPr>
          <w:trHeight w:val="20"/>
        </w:trPr>
        <w:tc>
          <w:tcPr>
            <w:tcW w:w="686" w:type="dxa"/>
            <w:tcBorders>
              <w:top w:val="single" w:sz="4" w:space="0" w:color="auto"/>
              <w:left w:val="single" w:sz="4" w:space="0" w:color="auto"/>
              <w:bottom w:val="single" w:sz="4" w:space="0" w:color="auto"/>
              <w:right w:val="single" w:sz="4" w:space="0" w:color="auto"/>
            </w:tcBorders>
            <w:shd w:val="clear" w:color="auto" w:fill="auto"/>
          </w:tcPr>
          <w:p w14:paraId="6411B105" w14:textId="09332E94" w:rsidR="00C73800" w:rsidRPr="00C73800" w:rsidRDefault="00C73800" w:rsidP="00C73800">
            <w:pPr>
              <w:keepLines/>
              <w:overflowPunct w:val="0"/>
              <w:autoSpaceDE w:val="0"/>
              <w:autoSpaceDN w:val="0"/>
              <w:adjustRightInd w:val="0"/>
              <w:rPr>
                <w:rFonts w:eastAsia="MS Mincho" w:cs="Arial" w:hint="eastAsia"/>
                <w:b/>
                <w:color w:val="000000"/>
                <w:szCs w:val="20"/>
                <w:lang w:val="en-GB" w:eastAsia="ja-JP"/>
              </w:rPr>
            </w:pPr>
            <w:r w:rsidRPr="00C73800">
              <w:rPr>
                <w:rFonts w:asciiTheme="majorHAnsi" w:hAnsiTheme="majorHAnsi" w:cstheme="majorHAnsi"/>
                <w:b/>
                <w:color w:val="000000" w:themeColor="text1"/>
                <w:szCs w:val="18"/>
              </w:rPr>
              <w:t>Index</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5C0F199" w14:textId="0B8E875C" w:rsidR="00C73800" w:rsidRPr="00C73800" w:rsidRDefault="00C73800" w:rsidP="00C73800">
            <w:pPr>
              <w:keepLines/>
              <w:overflowPunct w:val="0"/>
              <w:autoSpaceDE w:val="0"/>
              <w:autoSpaceDN w:val="0"/>
              <w:adjustRightInd w:val="0"/>
              <w:rPr>
                <w:rFonts w:eastAsia="SimSun" w:cs="Arial"/>
                <w:b/>
                <w:color w:val="000000"/>
                <w:szCs w:val="20"/>
                <w:lang w:eastAsia="zh-CN"/>
              </w:rPr>
            </w:pPr>
            <w:r w:rsidRPr="00C73800">
              <w:rPr>
                <w:rFonts w:asciiTheme="majorHAnsi" w:hAnsiTheme="majorHAnsi" w:cstheme="majorHAnsi"/>
                <w:b/>
                <w:color w:val="000000" w:themeColor="text1"/>
                <w:szCs w:val="18"/>
              </w:rPr>
              <w:t>Feature group</w:t>
            </w:r>
          </w:p>
        </w:tc>
        <w:tc>
          <w:tcPr>
            <w:tcW w:w="3371" w:type="dxa"/>
            <w:tcBorders>
              <w:top w:val="single" w:sz="4" w:space="0" w:color="auto"/>
              <w:left w:val="single" w:sz="4" w:space="0" w:color="auto"/>
              <w:bottom w:val="single" w:sz="4" w:space="0" w:color="auto"/>
              <w:right w:val="single" w:sz="4" w:space="0" w:color="auto"/>
            </w:tcBorders>
            <w:shd w:val="clear" w:color="auto" w:fill="auto"/>
          </w:tcPr>
          <w:p w14:paraId="260139D3" w14:textId="75EB929C" w:rsidR="00C73800" w:rsidRPr="00C73800" w:rsidRDefault="00C73800" w:rsidP="00C73800">
            <w:pPr>
              <w:overflowPunct w:val="0"/>
              <w:autoSpaceDE w:val="0"/>
              <w:autoSpaceDN w:val="0"/>
              <w:adjustRightInd w:val="0"/>
              <w:rPr>
                <w:rFonts w:eastAsia="MS Mincho" w:cs="Arial"/>
                <w:b/>
                <w:color w:val="000000"/>
                <w:szCs w:val="20"/>
                <w:lang w:val="en-GB" w:eastAsia="zh-CN"/>
              </w:rPr>
            </w:pPr>
            <w:r w:rsidRPr="00C73800">
              <w:rPr>
                <w:rFonts w:asciiTheme="majorHAnsi" w:hAnsiTheme="majorHAnsi" w:cstheme="majorHAnsi"/>
                <w:b/>
                <w:color w:val="000000" w:themeColor="text1"/>
                <w:szCs w:val="18"/>
              </w:rPr>
              <w:t>Components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1412D2" w14:textId="696461BB" w:rsidR="00C73800" w:rsidRPr="00C73800" w:rsidRDefault="00C73800" w:rsidP="00C73800">
            <w:pPr>
              <w:keepLines/>
              <w:overflowPunct w:val="0"/>
              <w:autoSpaceDE w:val="0"/>
              <w:autoSpaceDN w:val="0"/>
              <w:adjustRightInd w:val="0"/>
              <w:rPr>
                <w:rFonts w:eastAsia="MS Mincho" w:cs="Arial" w:hint="eastAsia"/>
                <w:b/>
                <w:strike/>
                <w:color w:val="000000"/>
                <w:szCs w:val="20"/>
                <w:lang w:val="en-GB" w:eastAsia="ja-JP"/>
              </w:rPr>
            </w:pPr>
            <w:r w:rsidRPr="00C73800">
              <w:rPr>
                <w:rFonts w:asciiTheme="majorHAnsi" w:hAnsiTheme="majorHAnsi" w:cstheme="majorHAnsi"/>
                <w:b/>
                <w:color w:val="000000" w:themeColor="text1"/>
                <w:szCs w:val="18"/>
              </w:rPr>
              <w:t>Prerequisite feature groups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22BA7C" w14:textId="4B0634E6" w:rsidR="00C73800" w:rsidRPr="00C73800" w:rsidRDefault="00C73800" w:rsidP="00C73800">
            <w:pPr>
              <w:keepLines/>
              <w:overflowPunct w:val="0"/>
              <w:autoSpaceDE w:val="0"/>
              <w:autoSpaceDN w:val="0"/>
              <w:adjustRightInd w:val="0"/>
              <w:rPr>
                <w:rFonts w:eastAsia="SimSun" w:cs="Arial" w:hint="eastAsia"/>
                <w:b/>
                <w:color w:val="000000"/>
                <w:szCs w:val="20"/>
                <w:lang w:val="en-GB" w:eastAsia="zh-CN"/>
              </w:rPr>
            </w:pPr>
            <w:r w:rsidRPr="00C73800">
              <w:rPr>
                <w:rFonts w:asciiTheme="majorHAnsi" w:hAnsiTheme="majorHAnsi" w:cstheme="majorHAnsi"/>
                <w:b/>
                <w:color w:val="000000" w:themeColor="text1"/>
                <w:szCs w:val="18"/>
              </w:rPr>
              <w:t>Need for the gNB to know if the feature is supported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5909BB" w14:textId="48283FF5" w:rsidR="00C73800" w:rsidRPr="00C73800" w:rsidRDefault="00C73800" w:rsidP="00C73800">
            <w:pPr>
              <w:keepLines/>
              <w:overflowPunct w:val="0"/>
              <w:autoSpaceDE w:val="0"/>
              <w:autoSpaceDN w:val="0"/>
              <w:adjustRightInd w:val="0"/>
              <w:jc w:val="center"/>
              <w:rPr>
                <w:rFonts w:eastAsia="SimSun" w:cs="Arial" w:hint="eastAsia"/>
                <w:b/>
                <w:color w:val="000000"/>
                <w:szCs w:val="20"/>
                <w:lang w:val="en-GB" w:eastAsia="zh-CN"/>
              </w:rPr>
            </w:pPr>
            <w:r w:rsidRPr="00C73800">
              <w:rPr>
                <w:rFonts w:asciiTheme="majorHAnsi" w:eastAsia="Gulim" w:hAnsiTheme="majorHAnsi" w:cstheme="majorHAnsi"/>
                <w:b/>
                <w:color w:val="000000" w:themeColor="text1"/>
                <w:szCs w:val="18"/>
              </w:rPr>
              <w:t xml:space="preserve">Applicable to </w:t>
            </w:r>
            <w:r w:rsidRPr="00C73800">
              <w:rPr>
                <w:rFonts w:asciiTheme="majorHAnsi" w:hAnsiTheme="majorHAnsi" w:cstheme="majorHAnsi"/>
                <w:b/>
                <w:color w:val="000000" w:themeColor="text1"/>
                <w:szCs w:val="18"/>
              </w:rPr>
              <w:t>the capability signalling exchange between UEs (Sidelink WI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2D706E0" w14:textId="4B2A8321" w:rsidR="00C73800" w:rsidRPr="00C73800" w:rsidRDefault="00C73800" w:rsidP="00C73800">
            <w:pPr>
              <w:keepLines/>
              <w:overflowPunct w:val="0"/>
              <w:autoSpaceDE w:val="0"/>
              <w:autoSpaceDN w:val="0"/>
              <w:adjustRightInd w:val="0"/>
              <w:rPr>
                <w:rFonts w:eastAsia="MS Mincho" w:cs="Arial"/>
                <w:b/>
                <w:color w:val="000000"/>
                <w:szCs w:val="20"/>
                <w:lang w:val="en-GB" w:eastAsia="ja-JP"/>
              </w:rPr>
            </w:pPr>
            <w:r w:rsidRPr="00C73800">
              <w:rPr>
                <w:rFonts w:asciiTheme="majorHAnsi" w:hAnsiTheme="majorHAnsi" w:cstheme="majorHAnsi"/>
                <w:b/>
                <w:color w:val="000000" w:themeColor="text1"/>
                <w:szCs w:val="18"/>
                <w:lang w:eastAsia="ja-JP"/>
              </w:rPr>
              <w:t>Consequence if the feature is not supported by the UE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8F55CC2" w14:textId="77777777" w:rsidR="00C73800" w:rsidRPr="00C73800" w:rsidRDefault="00C73800" w:rsidP="00C73800">
            <w:pPr>
              <w:pStyle w:val="TAN"/>
              <w:ind w:left="0" w:firstLine="0"/>
              <w:rPr>
                <w:rFonts w:asciiTheme="majorHAnsi" w:hAnsiTheme="majorHAnsi" w:cstheme="majorHAnsi"/>
                <w:b/>
                <w:color w:val="000000" w:themeColor="text1"/>
                <w:szCs w:val="18"/>
                <w:lang w:eastAsia="ja-JP"/>
              </w:rPr>
            </w:pPr>
            <w:r w:rsidRPr="00C73800">
              <w:rPr>
                <w:rFonts w:asciiTheme="majorHAnsi" w:hAnsiTheme="majorHAnsi" w:cstheme="majorHAnsi"/>
                <w:b/>
                <w:color w:val="000000" w:themeColor="text1"/>
                <w:szCs w:val="18"/>
                <w:lang w:eastAsia="ja-JP"/>
              </w:rPr>
              <w:t>Type</w:t>
            </w:r>
          </w:p>
          <w:p w14:paraId="6E2FA533" w14:textId="37F45B2A" w:rsidR="00C73800" w:rsidRPr="00C73800" w:rsidRDefault="00C73800" w:rsidP="00C73800">
            <w:pPr>
              <w:keepLines/>
              <w:overflowPunct w:val="0"/>
              <w:autoSpaceDE w:val="0"/>
              <w:autoSpaceDN w:val="0"/>
              <w:adjustRightInd w:val="0"/>
              <w:rPr>
                <w:rFonts w:eastAsia="MS Mincho" w:cs="Arial"/>
                <w:b/>
                <w:color w:val="000000"/>
                <w:szCs w:val="20"/>
                <w:lang w:val="en-GB" w:eastAsia="ja-JP"/>
              </w:rPr>
            </w:pPr>
            <w:r w:rsidRPr="00C7380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34E18FF6" w14:textId="345A282F" w:rsidR="00C73800" w:rsidRPr="00C73800" w:rsidRDefault="00C73800" w:rsidP="00C73800">
            <w:pPr>
              <w:keepLines/>
              <w:overflowPunct w:val="0"/>
              <w:autoSpaceDE w:val="0"/>
              <w:autoSpaceDN w:val="0"/>
              <w:adjustRightInd w:val="0"/>
              <w:jc w:val="center"/>
              <w:rPr>
                <w:rFonts w:eastAsia="MS Mincho" w:cs="Arial"/>
                <w:b/>
                <w:color w:val="000000"/>
                <w:szCs w:val="20"/>
                <w:lang w:val="en-GB" w:eastAsia="ja-JP"/>
              </w:rPr>
            </w:pPr>
            <w:r w:rsidRPr="00C73800">
              <w:rPr>
                <w:rFonts w:asciiTheme="majorHAnsi" w:hAnsiTheme="majorHAnsi" w:cstheme="majorHAnsi"/>
                <w:b/>
                <w:color w:val="000000" w:themeColor="text1"/>
                <w:szCs w:val="18"/>
              </w:rPr>
              <w:t>Need of FDD/TDD differentiation</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C5CA2B7" w14:textId="01C46952" w:rsidR="00C73800" w:rsidRPr="00C73800" w:rsidRDefault="00C73800" w:rsidP="00C73800">
            <w:pPr>
              <w:keepLines/>
              <w:overflowPunct w:val="0"/>
              <w:autoSpaceDE w:val="0"/>
              <w:autoSpaceDN w:val="0"/>
              <w:adjustRightInd w:val="0"/>
              <w:jc w:val="center"/>
              <w:rPr>
                <w:rFonts w:eastAsia="MS Mincho" w:cs="Arial"/>
                <w:b/>
                <w:color w:val="000000"/>
                <w:szCs w:val="20"/>
                <w:lang w:val="en-GB" w:eastAsia="ja-JP"/>
              </w:rPr>
            </w:pPr>
            <w:r w:rsidRPr="00C73800">
              <w:rPr>
                <w:rFonts w:asciiTheme="majorHAnsi" w:hAnsiTheme="majorHAnsi" w:cstheme="majorHAnsi"/>
                <w:b/>
                <w:color w:val="000000" w:themeColor="text1"/>
                <w:szCs w:val="18"/>
              </w:rPr>
              <w:t>Need of FR1/FR2 differentiation</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8DB11DC" w14:textId="32BAB9CD" w:rsidR="00C73800" w:rsidRPr="00C73800" w:rsidRDefault="00C73800" w:rsidP="00C73800">
            <w:pPr>
              <w:keepLines/>
              <w:overflowPunct w:val="0"/>
              <w:autoSpaceDE w:val="0"/>
              <w:autoSpaceDN w:val="0"/>
              <w:adjustRightInd w:val="0"/>
              <w:jc w:val="center"/>
              <w:rPr>
                <w:rFonts w:eastAsia="MS Mincho" w:cs="Arial"/>
                <w:b/>
                <w:color w:val="000000"/>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48F46C" w14:textId="64D8F7D9" w:rsidR="00C73800" w:rsidRPr="00C73800" w:rsidRDefault="00C73800" w:rsidP="00C73800">
            <w:pPr>
              <w:keepLines/>
              <w:overflowPunct w:val="0"/>
              <w:autoSpaceDE w:val="0"/>
              <w:autoSpaceDN w:val="0"/>
              <w:adjustRightInd w:val="0"/>
              <w:rPr>
                <w:rFonts w:eastAsia="MS Mincho" w:cs="Arial" w:hint="eastAsia"/>
                <w:b/>
                <w:color w:val="000000"/>
                <w:szCs w:val="20"/>
                <w:lang w:val="en-GB" w:eastAsia="ja-JP"/>
              </w:rPr>
            </w:pPr>
            <w:r w:rsidRPr="00C73800">
              <w:rPr>
                <w:rFonts w:asciiTheme="majorHAnsi" w:hAnsiTheme="majorHAnsi" w:cstheme="majorHAnsi"/>
                <w:b/>
                <w:color w:val="000000" w:themeColor="text1"/>
                <w:szCs w:val="18"/>
              </w:rPr>
              <w:t>Note</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34D5A25C" w14:textId="72A93970" w:rsidR="00C73800" w:rsidRPr="00C73800" w:rsidRDefault="00C73800" w:rsidP="00C73800">
            <w:pPr>
              <w:keepLines/>
              <w:overflowPunct w:val="0"/>
              <w:autoSpaceDE w:val="0"/>
              <w:autoSpaceDN w:val="0"/>
              <w:adjustRightInd w:val="0"/>
              <w:rPr>
                <w:rFonts w:eastAsia="SimSun" w:cs="Arial"/>
                <w:b/>
                <w:color w:val="000000"/>
                <w:szCs w:val="20"/>
                <w:lang w:val="en-GB" w:eastAsia="ja-JP"/>
              </w:rPr>
            </w:pPr>
            <w:r w:rsidRPr="00C73800">
              <w:rPr>
                <w:rFonts w:asciiTheme="majorHAnsi" w:hAnsiTheme="majorHAnsi" w:cstheme="majorHAnsi"/>
                <w:b/>
                <w:color w:val="000000" w:themeColor="text1"/>
                <w:szCs w:val="18"/>
              </w:rPr>
              <w:t>Mandatory/Optional</w:t>
            </w:r>
          </w:p>
        </w:tc>
      </w:tr>
      <w:tr w:rsidR="002A4ED9" w:rsidRPr="00E85BAA" w14:paraId="122BF7EC" w14:textId="77777777" w:rsidTr="002A4ED9">
        <w:trPr>
          <w:trHeight w:val="20"/>
        </w:trPr>
        <w:tc>
          <w:tcPr>
            <w:tcW w:w="686" w:type="dxa"/>
            <w:tcBorders>
              <w:top w:val="single" w:sz="4" w:space="0" w:color="auto"/>
              <w:left w:val="single" w:sz="4" w:space="0" w:color="auto"/>
              <w:bottom w:val="single" w:sz="4" w:space="0" w:color="auto"/>
              <w:right w:val="single" w:sz="4" w:space="0" w:color="auto"/>
            </w:tcBorders>
            <w:shd w:val="clear" w:color="auto" w:fill="auto"/>
          </w:tcPr>
          <w:p w14:paraId="13A4E908" w14:textId="77777777" w:rsidR="00C73800" w:rsidRPr="00E85BAA" w:rsidRDefault="00C73800" w:rsidP="00C73800">
            <w:pPr>
              <w:keepLines/>
              <w:overflowPunct w:val="0"/>
              <w:autoSpaceDE w:val="0"/>
              <w:autoSpaceDN w:val="0"/>
              <w:adjustRightInd w:val="0"/>
              <w:rPr>
                <w:rFonts w:eastAsia="MS Mincho" w:cs="Arial"/>
                <w:color w:val="000000"/>
                <w:szCs w:val="20"/>
                <w:lang w:val="en-GB" w:eastAsia="zh-CN"/>
              </w:rPr>
            </w:pPr>
            <w:r w:rsidRPr="00E85BAA">
              <w:rPr>
                <w:rFonts w:eastAsia="MS Mincho" w:cs="Arial" w:hint="eastAsia"/>
                <w:color w:val="000000"/>
                <w:szCs w:val="20"/>
                <w:lang w:val="en-GB" w:eastAsia="ja-JP"/>
              </w:rPr>
              <w:t>X-1</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388CA5AF" w14:textId="469B4F4C" w:rsidR="00C73800" w:rsidRPr="00E85BAA" w:rsidRDefault="00C35FD4" w:rsidP="00C73800">
            <w:pPr>
              <w:keepLines/>
              <w:overflowPunct w:val="0"/>
              <w:autoSpaceDE w:val="0"/>
              <w:autoSpaceDN w:val="0"/>
              <w:adjustRightInd w:val="0"/>
              <w:rPr>
                <w:rFonts w:eastAsia="MS Mincho" w:cs="Arial"/>
                <w:color w:val="000000"/>
                <w:szCs w:val="20"/>
                <w:lang w:val="en-GB" w:eastAsia="ja-JP"/>
              </w:rPr>
            </w:pPr>
            <w:r>
              <w:rPr>
                <w:rFonts w:eastAsia="SimSun" w:cs="Arial"/>
                <w:color w:val="000000"/>
                <w:szCs w:val="20"/>
                <w:lang w:eastAsia="zh-CN"/>
              </w:rPr>
              <w:t>Low-band carrier aggregation of a FDD carrier and a SDL carrier via switching</w:t>
            </w:r>
          </w:p>
        </w:tc>
        <w:tc>
          <w:tcPr>
            <w:tcW w:w="3371" w:type="dxa"/>
            <w:tcBorders>
              <w:top w:val="single" w:sz="4" w:space="0" w:color="auto"/>
              <w:left w:val="single" w:sz="4" w:space="0" w:color="auto"/>
              <w:bottom w:val="single" w:sz="4" w:space="0" w:color="auto"/>
              <w:right w:val="single" w:sz="4" w:space="0" w:color="auto"/>
            </w:tcBorders>
            <w:shd w:val="clear" w:color="auto" w:fill="auto"/>
          </w:tcPr>
          <w:p w14:paraId="06BCF2E2" w14:textId="0F518720" w:rsidR="00C35FD4" w:rsidRPr="002A4ED9" w:rsidRDefault="00C73800" w:rsidP="00C35FD4">
            <w:pPr>
              <w:overflowPunct w:val="0"/>
              <w:autoSpaceDE w:val="0"/>
              <w:autoSpaceDN w:val="0"/>
              <w:adjustRightInd w:val="0"/>
              <w:rPr>
                <w:rFonts w:eastAsiaTheme="minorEastAsia" w:cs="Arial"/>
                <w:color w:val="000000"/>
                <w:szCs w:val="20"/>
                <w:lang w:val="en-GB" w:eastAsia="zh-CN"/>
              </w:rPr>
            </w:pPr>
            <w:r w:rsidRPr="00E85BAA">
              <w:rPr>
                <w:rFonts w:eastAsia="MS Mincho" w:cs="Arial"/>
                <w:color w:val="000000"/>
                <w:szCs w:val="20"/>
                <w:lang w:val="en-GB" w:eastAsia="zh-CN"/>
              </w:rPr>
              <w:t xml:space="preserve">1. </w:t>
            </w:r>
            <w:r w:rsidR="000C72CF" w:rsidRPr="002A4ED9">
              <w:rPr>
                <w:rFonts w:eastAsiaTheme="minorEastAsia"/>
                <w:lang w:eastAsia="zh-CN"/>
              </w:rPr>
              <w:t>Semi-static configuration of periodic switching pattern in bitmap for the switching between the following two cases, where FDD carrier 1 is PCell and SDL carrier 2 is SCell.</w:t>
            </w:r>
          </w:p>
          <w:p w14:paraId="7A62C15C" w14:textId="77777777" w:rsidR="002A4ED9" w:rsidRPr="002A4ED9" w:rsidRDefault="002A4ED9" w:rsidP="002A4ED9">
            <w:pPr>
              <w:pStyle w:val="ListParagraph"/>
              <w:numPr>
                <w:ilvl w:val="0"/>
                <w:numId w:val="25"/>
              </w:numPr>
              <w:spacing w:after="120"/>
              <w:ind w:left="372" w:firstLineChars="0"/>
              <w:contextualSpacing/>
              <w:rPr>
                <w:rFonts w:ascii="Times New Roman" w:hAnsi="Times New Roman" w:cs="Times New Roman"/>
                <w:color w:val="000000"/>
                <w:sz w:val="20"/>
                <w:szCs w:val="20"/>
              </w:rPr>
            </w:pPr>
            <w:r w:rsidRPr="002A4ED9">
              <w:rPr>
                <w:rFonts w:ascii="Times New Roman" w:hAnsi="Times New Roman" w:cs="Times New Roman"/>
                <w:color w:val="000000"/>
                <w:sz w:val="20"/>
                <w:szCs w:val="20"/>
              </w:rPr>
              <w:t>Case 1: Tx/Rx on FDD carrier 1 and no Rx on SDL carrier 2</w:t>
            </w:r>
          </w:p>
          <w:p w14:paraId="39A0CD26" w14:textId="77777777" w:rsidR="002A4ED9" w:rsidRPr="002A4ED9" w:rsidRDefault="002A4ED9" w:rsidP="002A4ED9">
            <w:pPr>
              <w:pStyle w:val="ListParagraph"/>
              <w:numPr>
                <w:ilvl w:val="0"/>
                <w:numId w:val="25"/>
              </w:numPr>
              <w:spacing w:after="120"/>
              <w:ind w:left="372" w:firstLineChars="0"/>
              <w:contextualSpacing/>
              <w:rPr>
                <w:rFonts w:ascii="Times New Roman" w:hAnsi="Times New Roman" w:cs="Times New Roman"/>
                <w:color w:val="000000"/>
                <w:sz w:val="20"/>
                <w:szCs w:val="20"/>
              </w:rPr>
            </w:pPr>
            <w:r w:rsidRPr="002A4ED9">
              <w:rPr>
                <w:rFonts w:ascii="Times New Roman" w:hAnsi="Times New Roman" w:cs="Times New Roman"/>
                <w:color w:val="000000"/>
                <w:sz w:val="20"/>
                <w:szCs w:val="20"/>
              </w:rPr>
              <w:t>Case 2: Rx on SDL carrier 2 and no Tx/Rx on FDD carrier 1</w:t>
            </w:r>
          </w:p>
          <w:p w14:paraId="4093EE66" w14:textId="584B69A9" w:rsidR="00C73800" w:rsidRPr="002A4ED9" w:rsidRDefault="002A4ED9" w:rsidP="002A4ED9">
            <w:pPr>
              <w:overflowPunct w:val="0"/>
              <w:autoSpaceDE w:val="0"/>
              <w:autoSpaceDN w:val="0"/>
              <w:adjustRightInd w:val="0"/>
              <w:rPr>
                <w:rFonts w:eastAsiaTheme="minorEastAsia" w:cs="Arial"/>
                <w:color w:val="000000"/>
                <w:szCs w:val="20"/>
                <w:highlight w:val="yellow"/>
              </w:rPr>
            </w:pPr>
            <w:r w:rsidRPr="002A4ED9">
              <w:rPr>
                <w:rFonts w:eastAsiaTheme="minorEastAsia"/>
                <w:lang w:eastAsia="zh-CN"/>
              </w:rPr>
              <w:t xml:space="preserve">2. </w:t>
            </w:r>
            <w:r w:rsidRPr="002A4ED9">
              <w:rPr>
                <w:rFonts w:eastAsiaTheme="minorEastAsia"/>
                <w:lang w:eastAsia="zh-CN"/>
              </w:rPr>
              <w:t>T</w:t>
            </w:r>
            <w:r w:rsidRPr="002A4ED9">
              <w:t>he time unit of the semi-statically configured switching pattern is 1ms slot, and the switching pattern periodicity is 40 1ms-slots.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2D8531" w14:textId="6022109D" w:rsidR="00C73800" w:rsidRPr="00F30713" w:rsidRDefault="00C73800" w:rsidP="00C73800">
            <w:pPr>
              <w:keepLines/>
              <w:overflowPunct w:val="0"/>
              <w:autoSpaceDE w:val="0"/>
              <w:autoSpaceDN w:val="0"/>
              <w:adjustRightInd w:val="0"/>
              <w:rPr>
                <w:rFonts w:eastAsia="MS Mincho" w:cs="Arial"/>
                <w:strike/>
                <w:color w:val="000000"/>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5B5CE1" w14:textId="77777777" w:rsidR="00C73800" w:rsidRPr="00E85BAA" w:rsidRDefault="00C73800" w:rsidP="00C73800">
            <w:pPr>
              <w:keepLines/>
              <w:overflowPunct w:val="0"/>
              <w:autoSpaceDE w:val="0"/>
              <w:autoSpaceDN w:val="0"/>
              <w:adjustRightInd w:val="0"/>
              <w:rPr>
                <w:rFonts w:eastAsia="SimSun" w:cs="Arial"/>
                <w:color w:val="000000"/>
                <w:szCs w:val="20"/>
                <w:lang w:val="en-GB" w:eastAsia="zh-CN"/>
              </w:rPr>
            </w:pPr>
            <w:r w:rsidRPr="00E85BAA">
              <w:rPr>
                <w:rFonts w:eastAsia="SimSun" w:cs="Arial" w:hint="eastAsia"/>
                <w:color w:val="000000"/>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06E06F" w14:textId="77777777" w:rsidR="00C73800" w:rsidRPr="00E85BAA" w:rsidRDefault="00C73800" w:rsidP="00C73800">
            <w:pPr>
              <w:keepLines/>
              <w:overflowPunct w:val="0"/>
              <w:autoSpaceDE w:val="0"/>
              <w:autoSpaceDN w:val="0"/>
              <w:adjustRightInd w:val="0"/>
              <w:jc w:val="center"/>
              <w:rPr>
                <w:rFonts w:eastAsia="SimSun" w:cs="Arial"/>
                <w:color w:val="000000"/>
                <w:szCs w:val="20"/>
                <w:lang w:val="en-GB" w:eastAsia="zh-CN"/>
              </w:rPr>
            </w:pPr>
            <w:r w:rsidRPr="00E85BAA">
              <w:rPr>
                <w:rFonts w:eastAsia="SimSun" w:cs="Arial" w:hint="eastAsia"/>
                <w:color w:val="000000"/>
                <w:szCs w:val="20"/>
                <w:lang w:val="en-GB"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DCBABE" w14:textId="0F1628A6" w:rsidR="00C73800" w:rsidRPr="00E85BAA" w:rsidRDefault="00C73800" w:rsidP="00C73800">
            <w:pPr>
              <w:keepLines/>
              <w:overflowPunct w:val="0"/>
              <w:autoSpaceDE w:val="0"/>
              <w:autoSpaceDN w:val="0"/>
              <w:adjustRightInd w:val="0"/>
              <w:rPr>
                <w:rFonts w:eastAsia="MS Mincho" w:cs="Arial"/>
                <w:color w:val="000000"/>
                <w:szCs w:val="20"/>
                <w:lang w:val="en-GB" w:eastAsia="ja-JP"/>
              </w:rPr>
            </w:pPr>
            <w:r w:rsidRPr="00E85BAA">
              <w:rPr>
                <w:rFonts w:eastAsia="MS Mincho" w:cs="Arial"/>
                <w:color w:val="000000"/>
                <w:szCs w:val="20"/>
                <w:lang w:val="en-GB" w:eastAsia="ja-JP"/>
              </w:rPr>
              <w:t xml:space="preserve">UE </w:t>
            </w:r>
            <w:r w:rsidRPr="00E85BAA">
              <w:rPr>
                <w:rFonts w:eastAsia="MS Mincho" w:cs="Arial" w:hint="eastAsia"/>
                <w:color w:val="000000"/>
                <w:szCs w:val="20"/>
                <w:lang w:val="en-GB" w:eastAsia="ja-JP"/>
              </w:rPr>
              <w:t xml:space="preserve">does not </w:t>
            </w:r>
            <w:r w:rsidRPr="00E85BAA">
              <w:rPr>
                <w:rFonts w:eastAsia="MS Mincho" w:cs="Arial"/>
                <w:color w:val="000000"/>
                <w:szCs w:val="20"/>
                <w:lang w:val="en-GB" w:eastAsia="ja-JP"/>
              </w:rPr>
              <w:t xml:space="preserve">support </w:t>
            </w:r>
            <w:r>
              <w:rPr>
                <w:rFonts w:eastAsia="MS Mincho" w:cs="Arial"/>
                <w:color w:val="000000"/>
                <w:szCs w:val="20"/>
                <w:lang w:val="en-GB" w:eastAsia="ja-JP"/>
              </w:rPr>
              <w:t xml:space="preserve">carrier aggregation via switching on a pair of a FDD carrier and a SDL carrier. </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BF5029C" w14:textId="7CE58EB5" w:rsidR="00C73800" w:rsidRPr="00E85BAA" w:rsidRDefault="00C73800" w:rsidP="00C73800">
            <w:pPr>
              <w:keepLines/>
              <w:overflowPunct w:val="0"/>
              <w:autoSpaceDE w:val="0"/>
              <w:autoSpaceDN w:val="0"/>
              <w:adjustRightInd w:val="0"/>
              <w:rPr>
                <w:rFonts w:eastAsia="MS Mincho" w:cs="Arial"/>
                <w:color w:val="000000"/>
                <w:szCs w:val="20"/>
                <w:lang w:val="en-GB" w:eastAsia="ja-JP"/>
              </w:rPr>
            </w:pPr>
            <w:r>
              <w:rPr>
                <w:rFonts w:eastAsia="MS Mincho" w:cs="Arial"/>
                <w:color w:val="000000"/>
                <w:szCs w:val="20"/>
                <w:lang w:val="en-GB" w:eastAsia="ja-JP"/>
              </w:rPr>
              <w:t xml:space="preserve">Per </w:t>
            </w:r>
            <w:r w:rsidR="003A2314">
              <w:rPr>
                <w:rFonts w:eastAsia="MS Mincho" w:cs="Arial"/>
                <w:color w:val="000000"/>
                <w:szCs w:val="20"/>
                <w:lang w:val="en-GB" w:eastAsia="ja-JP"/>
              </w:rPr>
              <w:t>BC</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171F09D" w14:textId="7E83BA70" w:rsidR="00C73800" w:rsidRPr="00E85BAA" w:rsidRDefault="00C73800" w:rsidP="00C73800">
            <w:pPr>
              <w:keepLines/>
              <w:overflowPunct w:val="0"/>
              <w:autoSpaceDE w:val="0"/>
              <w:autoSpaceDN w:val="0"/>
              <w:adjustRightInd w:val="0"/>
              <w:jc w:val="center"/>
              <w:rPr>
                <w:rFonts w:eastAsia="MS Mincho" w:cs="Arial"/>
                <w:color w:val="000000"/>
                <w:szCs w:val="20"/>
                <w:lang w:val="en-GB" w:eastAsia="ja-JP"/>
              </w:rPr>
            </w:pPr>
            <w:r>
              <w:rPr>
                <w:rFonts w:eastAsia="MS Mincho" w:cs="Arial"/>
                <w:color w:val="000000"/>
                <w:szCs w:val="20"/>
                <w:lang w:val="en-GB"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4B289DFC" w14:textId="5E6C5EF5" w:rsidR="00C73800" w:rsidRPr="00E85BAA" w:rsidRDefault="00C73800" w:rsidP="00C73800">
            <w:pPr>
              <w:keepLines/>
              <w:overflowPunct w:val="0"/>
              <w:autoSpaceDE w:val="0"/>
              <w:autoSpaceDN w:val="0"/>
              <w:adjustRightInd w:val="0"/>
              <w:jc w:val="center"/>
              <w:rPr>
                <w:rFonts w:eastAsia="MS Mincho" w:cs="Arial"/>
                <w:color w:val="000000"/>
                <w:szCs w:val="20"/>
                <w:lang w:val="en-GB" w:eastAsia="ja-JP"/>
              </w:rPr>
            </w:pPr>
            <w:r>
              <w:rPr>
                <w:rFonts w:eastAsia="MS Mincho" w:cs="Arial"/>
                <w:color w:val="000000"/>
                <w:szCs w:val="20"/>
                <w:lang w:val="en-GB" w:eastAsia="ja-JP"/>
              </w:rPr>
              <w:t>FR1 only</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041BC6A" w14:textId="77777777" w:rsidR="00C73800" w:rsidRPr="00E85BAA" w:rsidRDefault="00C73800" w:rsidP="00C73800">
            <w:pPr>
              <w:keepLines/>
              <w:overflowPunct w:val="0"/>
              <w:autoSpaceDE w:val="0"/>
              <w:autoSpaceDN w:val="0"/>
              <w:adjustRightInd w:val="0"/>
              <w:jc w:val="center"/>
              <w:rPr>
                <w:rFonts w:eastAsia="MS Mincho" w:cs="Arial"/>
                <w:color w:val="000000"/>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765103" w14:textId="7BE2F6B3" w:rsidR="00C73800" w:rsidRDefault="00C73800" w:rsidP="00C73800">
            <w:pPr>
              <w:keepLines/>
              <w:overflowPunct w:val="0"/>
              <w:autoSpaceDE w:val="0"/>
              <w:autoSpaceDN w:val="0"/>
              <w:adjustRightInd w:val="0"/>
              <w:rPr>
                <w:rFonts w:eastAsiaTheme="minorEastAsia" w:cs="Arial"/>
                <w:color w:val="000000"/>
                <w:szCs w:val="20"/>
                <w:lang w:val="en-GB" w:eastAsia="zh-CN"/>
              </w:rPr>
            </w:pPr>
            <w:r>
              <w:rPr>
                <w:rFonts w:eastAsiaTheme="minorEastAsia" w:cs="Arial"/>
                <w:color w:val="000000"/>
                <w:szCs w:val="20"/>
                <w:lang w:val="en-GB" w:eastAsia="zh-CN"/>
              </w:rPr>
              <w:t xml:space="preserve">The feature is for SCS=15kHz only on both FDD carrier and SDL carrier. </w:t>
            </w:r>
          </w:p>
          <w:p w14:paraId="600E8926" w14:textId="77777777" w:rsidR="00C73800" w:rsidRPr="009C1106" w:rsidRDefault="00C73800" w:rsidP="00C73800">
            <w:pPr>
              <w:pStyle w:val="TAL"/>
              <w:keepLines w:val="0"/>
              <w:autoSpaceDN w:val="0"/>
              <w:ind w:right="-160"/>
              <w:rPr>
                <w:rFonts w:ascii="Times New Roman" w:eastAsia="MS Mincho" w:hAnsi="Times New Roman" w:cs="Times New Roman"/>
                <w:color w:val="000000"/>
                <w:sz w:val="20"/>
                <w:lang w:eastAsia="ja-JP"/>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8B06553" w14:textId="77777777" w:rsidR="00C73800" w:rsidRPr="00E85BAA" w:rsidRDefault="00C73800" w:rsidP="00C73800">
            <w:pPr>
              <w:keepLines/>
              <w:overflowPunct w:val="0"/>
              <w:autoSpaceDE w:val="0"/>
              <w:autoSpaceDN w:val="0"/>
              <w:adjustRightInd w:val="0"/>
              <w:rPr>
                <w:rFonts w:eastAsia="SimSun" w:cs="Arial"/>
                <w:color w:val="000000"/>
                <w:szCs w:val="20"/>
                <w:lang w:val="en-GB" w:eastAsia="ja-JP"/>
              </w:rPr>
            </w:pPr>
            <w:r w:rsidRPr="00E85BAA">
              <w:rPr>
                <w:rFonts w:eastAsia="SimSun" w:cs="Arial"/>
                <w:color w:val="000000"/>
                <w:szCs w:val="20"/>
                <w:lang w:val="en-GB" w:eastAsia="ja-JP"/>
              </w:rPr>
              <w:t>Optional with capability signalling</w:t>
            </w:r>
          </w:p>
        </w:tc>
      </w:tr>
    </w:tbl>
    <w:p w14:paraId="3BD2D940" w14:textId="77777777" w:rsidR="007F5EDE" w:rsidRDefault="007F5EDE">
      <w:pPr>
        <w:spacing w:after="40"/>
        <w:rPr>
          <w:rFonts w:eastAsia="SimSun"/>
          <w:color w:val="000000"/>
          <w:lang w:eastAsia="zh-CN"/>
        </w:rPr>
      </w:pPr>
    </w:p>
    <w:sectPr w:rsidR="007F5EDE" w:rsidSect="00E9761C">
      <w:pgSz w:w="16838" w:h="11906" w:orient="landscape"/>
      <w:pgMar w:top="1411" w:right="1411" w:bottom="1411" w:left="36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79A43" w14:textId="77777777" w:rsidR="0032387C" w:rsidRDefault="0032387C">
      <w:r>
        <w:separator/>
      </w:r>
    </w:p>
  </w:endnote>
  <w:endnote w:type="continuationSeparator" w:id="0">
    <w:p w14:paraId="402AD3DE" w14:textId="77777777" w:rsidR="0032387C" w:rsidRDefault="0032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8275681"/>
      <w:docPartObj>
        <w:docPartGallery w:val="Page Numbers (Bottom of Page)"/>
        <w:docPartUnique/>
      </w:docPartObj>
    </w:sdtPr>
    <w:sdtEndPr>
      <w:rPr>
        <w:noProof/>
      </w:rPr>
    </w:sdtEndPr>
    <w:sdtContent>
      <w:p w14:paraId="0F907C28" w14:textId="224F0139" w:rsidR="000C72CF" w:rsidRDefault="000C72CF">
        <w:pPr>
          <w:pStyle w:val="Footer"/>
          <w:jc w:val="center"/>
        </w:pPr>
        <w:r>
          <w:fldChar w:fldCharType="begin"/>
        </w:r>
        <w:r>
          <w:instrText xml:space="preserve"> PAGE   \* MERGEFORMAT </w:instrText>
        </w:r>
        <w:r>
          <w:fldChar w:fldCharType="separate"/>
        </w:r>
        <w:r w:rsidR="00F61126">
          <w:rPr>
            <w:noProof/>
          </w:rPr>
          <w:t>3</w:t>
        </w:r>
        <w:r>
          <w:rPr>
            <w:noProof/>
          </w:rPr>
          <w:fldChar w:fldCharType="end"/>
        </w:r>
      </w:p>
    </w:sdtContent>
  </w:sdt>
  <w:p w14:paraId="1119BFA9" w14:textId="77777777" w:rsidR="007F5EDE" w:rsidRDefault="007F5E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3CDE6" w14:textId="77777777" w:rsidR="0032387C" w:rsidRDefault="0032387C">
      <w:r>
        <w:separator/>
      </w:r>
    </w:p>
  </w:footnote>
  <w:footnote w:type="continuationSeparator" w:id="0">
    <w:p w14:paraId="3B3C7EC5" w14:textId="77777777" w:rsidR="0032387C" w:rsidRDefault="00323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F7FE0" w14:textId="77777777" w:rsidR="007F5EDE" w:rsidRDefault="007F5ED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96D4D05"/>
    <w:multiLevelType w:val="hybridMultilevel"/>
    <w:tmpl w:val="468CDB9C"/>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nsid w:val="0F9C7FB0"/>
    <w:multiLevelType w:val="hybridMultilevel"/>
    <w:tmpl w:val="A19EA9A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A10143"/>
    <w:multiLevelType w:val="hybridMultilevel"/>
    <w:tmpl w:val="0926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nsid w:val="1F9A7C26"/>
    <w:multiLevelType w:val="multilevel"/>
    <w:tmpl w:val="1F9A7C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nsid w:val="26815DF0"/>
    <w:multiLevelType w:val="hybridMultilevel"/>
    <w:tmpl w:val="2D00BE0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186D7A"/>
    <w:multiLevelType w:val="hybridMultilevel"/>
    <w:tmpl w:val="599E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1BE5440"/>
    <w:multiLevelType w:val="hybridMultilevel"/>
    <w:tmpl w:val="E86E6C52"/>
    <w:lvl w:ilvl="0" w:tplc="6FCC3B47">
      <w:start w:val="1"/>
      <w:numFmt w:val="bullet"/>
      <w:lvlText w:val="·"/>
      <w:lvlJc w:val="left"/>
      <w:pPr>
        <w:ind w:left="420" w:hanging="420"/>
      </w:pPr>
      <w:rPr>
        <w:rFonts w:ascii="FangSong" w:eastAsia="FangSong" w:hAnsi="FangSong" w:cs="FangSo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C326E6"/>
    <w:multiLevelType w:val="hybridMultilevel"/>
    <w:tmpl w:val="10DE779A"/>
    <w:lvl w:ilvl="0" w:tplc="FFFFFFFF">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5">
    <w:nsid w:val="7FFA68C8"/>
    <w:multiLevelType w:val="hybridMultilevel"/>
    <w:tmpl w:val="937434DA"/>
    <w:lvl w:ilvl="0" w:tplc="2028E60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4"/>
  </w:num>
  <w:num w:numId="2">
    <w:abstractNumId w:val="21"/>
  </w:num>
  <w:num w:numId="3">
    <w:abstractNumId w:val="23"/>
  </w:num>
  <w:num w:numId="4">
    <w:abstractNumId w:val="19"/>
  </w:num>
  <w:num w:numId="5">
    <w:abstractNumId w:val="17"/>
  </w:num>
  <w:num w:numId="6">
    <w:abstractNumId w:val="2"/>
  </w:num>
  <w:num w:numId="7">
    <w:abstractNumId w:val="7"/>
  </w:num>
  <w:num w:numId="8">
    <w:abstractNumId w:val="20"/>
  </w:num>
  <w:num w:numId="9">
    <w:abstractNumId w:val="14"/>
  </w:num>
  <w:num w:numId="10">
    <w:abstractNumId w:val="8"/>
  </w:num>
  <w:num w:numId="11">
    <w:abstractNumId w:val="13"/>
  </w:num>
  <w:num w:numId="12">
    <w:abstractNumId w:val="22"/>
  </w:num>
  <w:num w:numId="13">
    <w:abstractNumId w:val="5"/>
  </w:num>
  <w:num w:numId="14">
    <w:abstractNumId w:val="0"/>
  </w:num>
  <w:num w:numId="15">
    <w:abstractNumId w:val="1"/>
  </w:num>
  <w:num w:numId="16">
    <w:abstractNumId w:val="18"/>
  </w:num>
  <w:num w:numId="17">
    <w:abstractNumId w:val="9"/>
  </w:num>
  <w:num w:numId="18">
    <w:abstractNumId w:val="3"/>
  </w:num>
  <w:num w:numId="19">
    <w:abstractNumId w:val="10"/>
  </w:num>
  <w:num w:numId="20">
    <w:abstractNumId w:val="4"/>
  </w:num>
  <w:num w:numId="21">
    <w:abstractNumId w:val="15"/>
  </w:num>
  <w:num w:numId="22">
    <w:abstractNumId w:val="25"/>
  </w:num>
  <w:num w:numId="23">
    <w:abstractNumId w:val="6"/>
  </w:num>
  <w:num w:numId="24">
    <w:abstractNumId w:val="12"/>
  </w:num>
  <w:num w:numId="25">
    <w:abstractNumId w:val="16"/>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rawingGridHorizontalSpacing w:val="100"/>
  <w:noPunctuationKerning/>
  <w:characterSpacingControl w:val="doNotCompress"/>
  <w:hdrShapeDefaults>
    <o:shapedefaults v:ext="edit" spidmax="8193"/>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B7EFA944"/>
    <w:rsid w:val="BE772503"/>
    <w:rsid w:val="BEE5A6FA"/>
    <w:rsid w:val="BFF63C71"/>
    <w:rsid w:val="D9BFBADC"/>
    <w:rsid w:val="DBFFA4F4"/>
    <w:rsid w:val="DD76A23B"/>
    <w:rsid w:val="DEFF66CE"/>
    <w:rsid w:val="DF5A70F9"/>
    <w:rsid w:val="E5F74C0C"/>
    <w:rsid w:val="FB7F5FE4"/>
    <w:rsid w:val="FBAB0523"/>
    <w:rsid w:val="FBF7C9A6"/>
    <w:rsid w:val="FE578F67"/>
    <w:rsid w:val="FF3E2BA0"/>
    <w:rsid w:val="FF7F1E36"/>
    <w:rsid w:val="FFDF0FD1"/>
    <w:rsid w:val="FFEC69C8"/>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486"/>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33C"/>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089"/>
    <w:rsid w:val="00080624"/>
    <w:rsid w:val="00080A48"/>
    <w:rsid w:val="0008101F"/>
    <w:rsid w:val="0008143B"/>
    <w:rsid w:val="000814AA"/>
    <w:rsid w:val="00081AFC"/>
    <w:rsid w:val="00081B8E"/>
    <w:rsid w:val="00081BAC"/>
    <w:rsid w:val="00081BE5"/>
    <w:rsid w:val="00081E72"/>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61C"/>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2CF"/>
    <w:rsid w:val="000C74DB"/>
    <w:rsid w:val="000C74EE"/>
    <w:rsid w:val="000C75C8"/>
    <w:rsid w:val="000C763C"/>
    <w:rsid w:val="000C797A"/>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926"/>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7FD"/>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267"/>
    <w:rsid w:val="00114A92"/>
    <w:rsid w:val="00114D52"/>
    <w:rsid w:val="00114E34"/>
    <w:rsid w:val="00115245"/>
    <w:rsid w:val="00115301"/>
    <w:rsid w:val="00115B50"/>
    <w:rsid w:val="00115CDF"/>
    <w:rsid w:val="0011601D"/>
    <w:rsid w:val="0011603B"/>
    <w:rsid w:val="00116A28"/>
    <w:rsid w:val="00116B62"/>
    <w:rsid w:val="00116BB0"/>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B7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150"/>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758"/>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2FB3"/>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703"/>
    <w:rsid w:val="001B08BC"/>
    <w:rsid w:val="001B0DAF"/>
    <w:rsid w:val="001B1017"/>
    <w:rsid w:val="001B1098"/>
    <w:rsid w:val="001B13C8"/>
    <w:rsid w:val="001B1AEE"/>
    <w:rsid w:val="001B1B18"/>
    <w:rsid w:val="001B1C39"/>
    <w:rsid w:val="001B2106"/>
    <w:rsid w:val="001B237E"/>
    <w:rsid w:val="001B23A7"/>
    <w:rsid w:val="001B24C1"/>
    <w:rsid w:val="001B2875"/>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1C1"/>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34B"/>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572"/>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114"/>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AA3"/>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A3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480"/>
    <w:rsid w:val="002A0659"/>
    <w:rsid w:val="002A068E"/>
    <w:rsid w:val="002A06EE"/>
    <w:rsid w:val="002A0746"/>
    <w:rsid w:val="002A07FF"/>
    <w:rsid w:val="002A0956"/>
    <w:rsid w:val="002A14E9"/>
    <w:rsid w:val="002A18F7"/>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4ED9"/>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55A"/>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55D"/>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1A"/>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87C"/>
    <w:rsid w:val="0032395D"/>
    <w:rsid w:val="00323F0E"/>
    <w:rsid w:val="00324116"/>
    <w:rsid w:val="00324139"/>
    <w:rsid w:val="00324294"/>
    <w:rsid w:val="00324D3B"/>
    <w:rsid w:val="0032519E"/>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174"/>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0F9C"/>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314"/>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3E58"/>
    <w:rsid w:val="003D40CF"/>
    <w:rsid w:val="003D4117"/>
    <w:rsid w:val="003D4553"/>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1A1"/>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721"/>
    <w:rsid w:val="004068B7"/>
    <w:rsid w:val="00406CCA"/>
    <w:rsid w:val="00406DD1"/>
    <w:rsid w:val="00407122"/>
    <w:rsid w:val="004072B9"/>
    <w:rsid w:val="004074AB"/>
    <w:rsid w:val="004079DE"/>
    <w:rsid w:val="00410205"/>
    <w:rsid w:val="0041028B"/>
    <w:rsid w:val="004102AA"/>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DFD"/>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A61"/>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B66"/>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2D2"/>
    <w:rsid w:val="004654A0"/>
    <w:rsid w:val="00465DBD"/>
    <w:rsid w:val="0046611C"/>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1EAC"/>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8F4"/>
    <w:rsid w:val="004A0CA3"/>
    <w:rsid w:val="004A1063"/>
    <w:rsid w:val="004A1342"/>
    <w:rsid w:val="004A1387"/>
    <w:rsid w:val="004A139E"/>
    <w:rsid w:val="004A13A5"/>
    <w:rsid w:val="004A1E71"/>
    <w:rsid w:val="004A1EF8"/>
    <w:rsid w:val="004A1F78"/>
    <w:rsid w:val="004A23FE"/>
    <w:rsid w:val="004A25EE"/>
    <w:rsid w:val="004A27AD"/>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9E"/>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2F0D"/>
    <w:rsid w:val="004F33E5"/>
    <w:rsid w:val="004F395A"/>
    <w:rsid w:val="004F39EC"/>
    <w:rsid w:val="004F4024"/>
    <w:rsid w:val="004F4654"/>
    <w:rsid w:val="004F4697"/>
    <w:rsid w:val="004F4976"/>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4F7FFC"/>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B9A"/>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72"/>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10A"/>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0F48"/>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0D8"/>
    <w:rsid w:val="005A3539"/>
    <w:rsid w:val="005A38D1"/>
    <w:rsid w:val="005A397C"/>
    <w:rsid w:val="005A3B00"/>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5A7F"/>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E5F"/>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6FB"/>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0DD0"/>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2981"/>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BC5"/>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48C"/>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08F"/>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9AA"/>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5A0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5BA"/>
    <w:rsid w:val="006E3878"/>
    <w:rsid w:val="006E414B"/>
    <w:rsid w:val="006E4806"/>
    <w:rsid w:val="006E482F"/>
    <w:rsid w:val="006E48B6"/>
    <w:rsid w:val="006E4B28"/>
    <w:rsid w:val="006E4B40"/>
    <w:rsid w:val="006E4D2B"/>
    <w:rsid w:val="006E4E29"/>
    <w:rsid w:val="006E51D0"/>
    <w:rsid w:val="006E54CF"/>
    <w:rsid w:val="006E57BB"/>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7E0"/>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0F70"/>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6E2D"/>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0EB7"/>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8CD"/>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34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3D8"/>
    <w:rsid w:val="00767952"/>
    <w:rsid w:val="00767B6E"/>
    <w:rsid w:val="00767D04"/>
    <w:rsid w:val="007701FC"/>
    <w:rsid w:val="0077028A"/>
    <w:rsid w:val="007703FD"/>
    <w:rsid w:val="007704CE"/>
    <w:rsid w:val="00770634"/>
    <w:rsid w:val="00770DE9"/>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CFE"/>
    <w:rsid w:val="00777E80"/>
    <w:rsid w:val="0078045D"/>
    <w:rsid w:val="00780474"/>
    <w:rsid w:val="00780AC9"/>
    <w:rsid w:val="00780B84"/>
    <w:rsid w:val="00780BA4"/>
    <w:rsid w:val="00780BE9"/>
    <w:rsid w:val="00780DC4"/>
    <w:rsid w:val="00780E70"/>
    <w:rsid w:val="00780F80"/>
    <w:rsid w:val="00780FED"/>
    <w:rsid w:val="00781629"/>
    <w:rsid w:val="00781706"/>
    <w:rsid w:val="00781CA5"/>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0A"/>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24"/>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AA9"/>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A7"/>
    <w:rsid w:val="007B25E5"/>
    <w:rsid w:val="007B2787"/>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40E"/>
    <w:rsid w:val="007C5687"/>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EDE"/>
    <w:rsid w:val="007F5F06"/>
    <w:rsid w:val="007F622B"/>
    <w:rsid w:val="007F65E4"/>
    <w:rsid w:val="007F68AD"/>
    <w:rsid w:val="007F7467"/>
    <w:rsid w:val="007F75F0"/>
    <w:rsid w:val="007F797B"/>
    <w:rsid w:val="007F798C"/>
    <w:rsid w:val="007F7F3E"/>
    <w:rsid w:val="007F7FC2"/>
    <w:rsid w:val="008005B2"/>
    <w:rsid w:val="0080068F"/>
    <w:rsid w:val="00800CDE"/>
    <w:rsid w:val="00800E32"/>
    <w:rsid w:val="00801921"/>
    <w:rsid w:val="00801B05"/>
    <w:rsid w:val="00801BB5"/>
    <w:rsid w:val="00801CAD"/>
    <w:rsid w:val="00801D3A"/>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7C0"/>
    <w:rsid w:val="0080784E"/>
    <w:rsid w:val="008078DC"/>
    <w:rsid w:val="00807DB1"/>
    <w:rsid w:val="00807E78"/>
    <w:rsid w:val="00810996"/>
    <w:rsid w:val="00810A9C"/>
    <w:rsid w:val="00810AF4"/>
    <w:rsid w:val="0081171F"/>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A06"/>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3F"/>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54"/>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6FEB"/>
    <w:rsid w:val="00857219"/>
    <w:rsid w:val="00857798"/>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20C"/>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758"/>
    <w:rsid w:val="00883C1F"/>
    <w:rsid w:val="0088416E"/>
    <w:rsid w:val="008843A2"/>
    <w:rsid w:val="008843D1"/>
    <w:rsid w:val="008845F9"/>
    <w:rsid w:val="008848C1"/>
    <w:rsid w:val="00884943"/>
    <w:rsid w:val="00884E29"/>
    <w:rsid w:val="00884FEF"/>
    <w:rsid w:val="00885181"/>
    <w:rsid w:val="00885291"/>
    <w:rsid w:val="0088544D"/>
    <w:rsid w:val="0088552D"/>
    <w:rsid w:val="00885A73"/>
    <w:rsid w:val="00885D57"/>
    <w:rsid w:val="00885F51"/>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658E"/>
    <w:rsid w:val="00896F8F"/>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5F41"/>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49A"/>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12F"/>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2B1"/>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511A"/>
    <w:rsid w:val="00945558"/>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5BE"/>
    <w:rsid w:val="009516B8"/>
    <w:rsid w:val="00951BD5"/>
    <w:rsid w:val="00951F3A"/>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6FC8"/>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7E4"/>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106"/>
    <w:rsid w:val="009C123E"/>
    <w:rsid w:val="009C15B3"/>
    <w:rsid w:val="009C16F2"/>
    <w:rsid w:val="009C1B5E"/>
    <w:rsid w:val="009C1C0A"/>
    <w:rsid w:val="009C22A4"/>
    <w:rsid w:val="009C2344"/>
    <w:rsid w:val="009C2387"/>
    <w:rsid w:val="009C2623"/>
    <w:rsid w:val="009C2695"/>
    <w:rsid w:val="009C2740"/>
    <w:rsid w:val="009C2A6E"/>
    <w:rsid w:val="009C2B31"/>
    <w:rsid w:val="009C2CDA"/>
    <w:rsid w:val="009C2D2D"/>
    <w:rsid w:val="009C2D9D"/>
    <w:rsid w:val="009C360F"/>
    <w:rsid w:val="009C39C6"/>
    <w:rsid w:val="009C449E"/>
    <w:rsid w:val="009C4971"/>
    <w:rsid w:val="009C4997"/>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09F"/>
    <w:rsid w:val="009C7490"/>
    <w:rsid w:val="009C7528"/>
    <w:rsid w:val="009C76F3"/>
    <w:rsid w:val="009C7B4B"/>
    <w:rsid w:val="009C7BF1"/>
    <w:rsid w:val="009C7DF3"/>
    <w:rsid w:val="009D05CE"/>
    <w:rsid w:val="009D0772"/>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67E"/>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6EB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E93"/>
    <w:rsid w:val="00A14FA0"/>
    <w:rsid w:val="00A155C2"/>
    <w:rsid w:val="00A15719"/>
    <w:rsid w:val="00A15942"/>
    <w:rsid w:val="00A16186"/>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C59"/>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12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97F"/>
    <w:rsid w:val="00A56CD5"/>
    <w:rsid w:val="00A56FB0"/>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5C"/>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669"/>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6C3"/>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90E"/>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0AE"/>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C3C"/>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6FE"/>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475"/>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39F"/>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7AD"/>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AA"/>
    <w:rsid w:val="00B4110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BAD"/>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6BF9"/>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72"/>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2E43"/>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0AE"/>
    <w:rsid w:val="00C01109"/>
    <w:rsid w:val="00C0177C"/>
    <w:rsid w:val="00C02174"/>
    <w:rsid w:val="00C02542"/>
    <w:rsid w:val="00C02B1B"/>
    <w:rsid w:val="00C02D9B"/>
    <w:rsid w:val="00C02EEF"/>
    <w:rsid w:val="00C030A5"/>
    <w:rsid w:val="00C034CA"/>
    <w:rsid w:val="00C035EC"/>
    <w:rsid w:val="00C03836"/>
    <w:rsid w:val="00C03B3F"/>
    <w:rsid w:val="00C03D7F"/>
    <w:rsid w:val="00C03F21"/>
    <w:rsid w:val="00C04140"/>
    <w:rsid w:val="00C04272"/>
    <w:rsid w:val="00C047F1"/>
    <w:rsid w:val="00C04A67"/>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8F3"/>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92"/>
    <w:rsid w:val="00C342DB"/>
    <w:rsid w:val="00C34322"/>
    <w:rsid w:val="00C34796"/>
    <w:rsid w:val="00C34FE8"/>
    <w:rsid w:val="00C35055"/>
    <w:rsid w:val="00C35685"/>
    <w:rsid w:val="00C357E9"/>
    <w:rsid w:val="00C359DB"/>
    <w:rsid w:val="00C35AE2"/>
    <w:rsid w:val="00C35C69"/>
    <w:rsid w:val="00C35F32"/>
    <w:rsid w:val="00C35F6B"/>
    <w:rsid w:val="00C35FD4"/>
    <w:rsid w:val="00C36190"/>
    <w:rsid w:val="00C361FE"/>
    <w:rsid w:val="00C362D0"/>
    <w:rsid w:val="00C364F6"/>
    <w:rsid w:val="00C36550"/>
    <w:rsid w:val="00C367B1"/>
    <w:rsid w:val="00C36AF0"/>
    <w:rsid w:val="00C36FAE"/>
    <w:rsid w:val="00C370A8"/>
    <w:rsid w:val="00C373C6"/>
    <w:rsid w:val="00C3758B"/>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420"/>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800"/>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8A"/>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D07"/>
    <w:rsid w:val="00C95512"/>
    <w:rsid w:val="00C95EEE"/>
    <w:rsid w:val="00C96032"/>
    <w:rsid w:val="00C96076"/>
    <w:rsid w:val="00C9646C"/>
    <w:rsid w:val="00C96B55"/>
    <w:rsid w:val="00C9779D"/>
    <w:rsid w:val="00C97916"/>
    <w:rsid w:val="00C97C82"/>
    <w:rsid w:val="00C97DD2"/>
    <w:rsid w:val="00C97E02"/>
    <w:rsid w:val="00CA00A8"/>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5FBD"/>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933"/>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5"/>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15F"/>
    <w:rsid w:val="00CF43C0"/>
    <w:rsid w:val="00CF4475"/>
    <w:rsid w:val="00CF45E6"/>
    <w:rsid w:val="00CF47EC"/>
    <w:rsid w:val="00CF4825"/>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AB1"/>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354"/>
    <w:rsid w:val="00D22940"/>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2ED"/>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55C"/>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016"/>
    <w:rsid w:val="00D573A3"/>
    <w:rsid w:val="00D57555"/>
    <w:rsid w:val="00D57905"/>
    <w:rsid w:val="00D57B40"/>
    <w:rsid w:val="00D57C5B"/>
    <w:rsid w:val="00D57D70"/>
    <w:rsid w:val="00D57EAC"/>
    <w:rsid w:val="00D57F0D"/>
    <w:rsid w:val="00D6055E"/>
    <w:rsid w:val="00D60729"/>
    <w:rsid w:val="00D6099E"/>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296"/>
    <w:rsid w:val="00D87899"/>
    <w:rsid w:val="00D87DBD"/>
    <w:rsid w:val="00D90025"/>
    <w:rsid w:val="00D903B0"/>
    <w:rsid w:val="00D904E7"/>
    <w:rsid w:val="00D90985"/>
    <w:rsid w:val="00D909B0"/>
    <w:rsid w:val="00D90DCF"/>
    <w:rsid w:val="00D90E4E"/>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494"/>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747"/>
    <w:rsid w:val="00DF181D"/>
    <w:rsid w:val="00DF1855"/>
    <w:rsid w:val="00DF1CB3"/>
    <w:rsid w:val="00DF1EB6"/>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8DC"/>
    <w:rsid w:val="00E07CF7"/>
    <w:rsid w:val="00E07D1A"/>
    <w:rsid w:val="00E07E9B"/>
    <w:rsid w:val="00E1039D"/>
    <w:rsid w:val="00E105FE"/>
    <w:rsid w:val="00E10B0E"/>
    <w:rsid w:val="00E10D2A"/>
    <w:rsid w:val="00E10DB9"/>
    <w:rsid w:val="00E10E50"/>
    <w:rsid w:val="00E11015"/>
    <w:rsid w:val="00E114C4"/>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3B98"/>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461"/>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AF4"/>
    <w:rsid w:val="00E55CEA"/>
    <w:rsid w:val="00E55EB3"/>
    <w:rsid w:val="00E55F57"/>
    <w:rsid w:val="00E56069"/>
    <w:rsid w:val="00E56360"/>
    <w:rsid w:val="00E56436"/>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40"/>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022"/>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5BAA"/>
    <w:rsid w:val="00E86032"/>
    <w:rsid w:val="00E86288"/>
    <w:rsid w:val="00E867CF"/>
    <w:rsid w:val="00E872E3"/>
    <w:rsid w:val="00E8737B"/>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BB5"/>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1C"/>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716"/>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C7B2A"/>
    <w:rsid w:val="00ED1294"/>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98"/>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8E9"/>
    <w:rsid w:val="00EE1ACC"/>
    <w:rsid w:val="00EE1C9E"/>
    <w:rsid w:val="00EE24A2"/>
    <w:rsid w:val="00EE26C3"/>
    <w:rsid w:val="00EE2F90"/>
    <w:rsid w:val="00EE340E"/>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38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713"/>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5F13"/>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26"/>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6BC"/>
    <w:rsid w:val="00F81747"/>
    <w:rsid w:val="00F81B13"/>
    <w:rsid w:val="00F81DF4"/>
    <w:rsid w:val="00F81F3A"/>
    <w:rsid w:val="00F821BB"/>
    <w:rsid w:val="00F82737"/>
    <w:rsid w:val="00F82944"/>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DA"/>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 w:val="099D2B93"/>
    <w:rsid w:val="2E9F0322"/>
    <w:rsid w:val="39FE3DF7"/>
    <w:rsid w:val="3F5F2F4E"/>
    <w:rsid w:val="3FDF02ED"/>
    <w:rsid w:val="3FFF47FB"/>
    <w:rsid w:val="4F7FCF16"/>
    <w:rsid w:val="56BCAA7A"/>
    <w:rsid w:val="577B891F"/>
    <w:rsid w:val="5BFFAFA8"/>
    <w:rsid w:val="5FBFAEB5"/>
    <w:rsid w:val="670B3749"/>
    <w:rsid w:val="677B7AF9"/>
    <w:rsid w:val="68FF7FD5"/>
    <w:rsid w:val="6EEE9743"/>
    <w:rsid w:val="755F013D"/>
    <w:rsid w:val="75FD8E68"/>
    <w:rsid w:val="76779E6B"/>
    <w:rsid w:val="77D7C085"/>
    <w:rsid w:val="793DB841"/>
    <w:rsid w:val="79FD25C5"/>
    <w:rsid w:val="7A9CA4EC"/>
    <w:rsid w:val="7ABD164A"/>
    <w:rsid w:val="7B7D92D8"/>
    <w:rsid w:val="7BFFC209"/>
    <w:rsid w:val="7DAE3239"/>
    <w:rsid w:val="7FF75732"/>
    <w:rsid w:val="7FFF229F"/>
    <w:rsid w:val="7FFFF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4CCEB4"/>
  <w15:docId w15:val="{7A813AAD-DB5C-4AAD-A6D1-8E89C136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semiHidden/>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zi041">
    <w:name w:val="zi_041"/>
    <w:qFormat/>
    <w:rPr>
      <w:color w:val="595959"/>
      <w:sz w:val="18"/>
      <w:szCs w:val="18"/>
    </w:rPr>
  </w:style>
  <w:style w:type="paragraph" w:customStyle="1" w:styleId="textintend1">
    <w:name w:val="text intend 1"/>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Pr>
      <w:rFonts w:ascii="Times New Roman" w:eastAsia="MS Mincho" w:hAnsi="Times New Roman" w:cs="Times New Roman"/>
      <w:sz w:val="20"/>
      <w:szCs w:val="24"/>
      <w:lang w:val="en-US"/>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pPr>
      <w:numPr>
        <w:ilvl w:val="2"/>
        <w:numId w:val="6"/>
      </w:numPr>
    </w:pPr>
  </w:style>
  <w:style w:type="paragraph" w:customStyle="1" w:styleId="textintend2">
    <w:name w:val="text intend 2"/>
    <w:basedOn w:val="Normal"/>
    <w:qFormat/>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style>
  <w:style w:type="character" w:customStyle="1" w:styleId="10">
    <w:name w:val="列表段落 字符1"/>
    <w:uiPriority w:val="34"/>
    <w:qFormat/>
    <w:locked/>
    <w:rPr>
      <w:rFonts w:eastAsia="SimSun"/>
      <w:lang w:eastAsia="ja-JP"/>
    </w:rPr>
  </w:style>
  <w:style w:type="paragraph" w:customStyle="1" w:styleId="Agreement">
    <w:name w:val="Agreement"/>
    <w:basedOn w:val="Normal"/>
    <w:next w:val="Normal"/>
    <w:qFormat/>
    <w:pPr>
      <w:numPr>
        <w:numId w:val="8"/>
      </w:numPr>
      <w:spacing w:before="60"/>
    </w:pPr>
    <w:rPr>
      <w:rFonts w:ascii="Arial" w:eastAsia="MS Mincho" w:hAnsi="Arial"/>
      <w:b/>
      <w:lang w:val="en-GB" w:eastAsia="en-GB"/>
    </w:rPr>
  </w:style>
  <w:style w:type="paragraph" w:customStyle="1" w:styleId="Proposal">
    <w:name w:val="Proposal"/>
    <w:basedOn w:val="Normal"/>
    <w:qFormat/>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vision2">
    <w:name w:val="Revision2"/>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0223-D56A-495C-9469-D3DABB05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3</Pages>
  <Words>723</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29</cp:revision>
  <cp:lastPrinted>2007-08-26T08:45:00Z</cp:lastPrinted>
  <dcterms:created xsi:type="dcterms:W3CDTF">2025-04-27T02:50:00Z</dcterms:created>
  <dcterms:modified xsi:type="dcterms:W3CDTF">2025-05-09T03:36:00Z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